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28D77" w14:textId="3F11E352" w:rsidR="00C32945" w:rsidRPr="00070287" w:rsidRDefault="00291639" w:rsidP="00070287">
      <w:pPr>
        <w:pStyle w:val="ICCENormalText1stparagraph"/>
        <w:jc w:val="center"/>
        <w:rPr>
          <w:rFonts w:cs="Arial"/>
          <w:b/>
          <w:bCs/>
          <w:kern w:val="32"/>
          <w:sz w:val="44"/>
          <w:szCs w:val="44"/>
          <w:lang w:eastAsia="zh-CN"/>
        </w:rPr>
      </w:pPr>
      <w:r w:rsidRPr="00070287">
        <w:rPr>
          <w:rFonts w:cs="Arial"/>
          <w:b/>
          <w:bCs/>
          <w:kern w:val="32"/>
          <w:sz w:val="44"/>
          <w:szCs w:val="44"/>
          <w:lang w:eastAsia="zh-CN"/>
        </w:rPr>
        <w:t>WS0</w:t>
      </w:r>
      <w:r w:rsidR="00C32945" w:rsidRPr="00070287">
        <w:rPr>
          <w:rFonts w:cs="Arial"/>
          <w:b/>
          <w:bCs/>
          <w:kern w:val="32"/>
          <w:sz w:val="44"/>
          <w:szCs w:val="44"/>
          <w:lang w:eastAsia="zh-CN"/>
        </w:rPr>
        <w:t>6</w:t>
      </w:r>
      <w:r w:rsidRPr="00070287">
        <w:rPr>
          <w:rFonts w:cs="Arial"/>
          <w:b/>
          <w:bCs/>
          <w:kern w:val="32"/>
          <w:sz w:val="44"/>
          <w:szCs w:val="44"/>
          <w:lang w:eastAsia="zh-CN"/>
        </w:rPr>
        <w:t xml:space="preserve"> </w:t>
      </w:r>
      <w:r w:rsidR="00C32945" w:rsidRPr="00070287">
        <w:rPr>
          <w:rFonts w:cs="Arial"/>
          <w:b/>
          <w:bCs/>
          <w:kern w:val="32"/>
          <w:sz w:val="44"/>
          <w:szCs w:val="44"/>
          <w:lang w:eastAsia="zh-CN"/>
        </w:rPr>
        <w:t>Learning Behavior and AI Agency - Workshop on Predicting Performance</w:t>
      </w:r>
      <w:r w:rsidR="00C32945" w:rsidRPr="00070287">
        <w:rPr>
          <w:rFonts w:cs="Arial"/>
          <w:b/>
          <w:bCs/>
          <w:kern w:val="32"/>
          <w:sz w:val="44"/>
          <w:szCs w:val="44"/>
          <w:lang w:eastAsia="zh-CN"/>
        </w:rPr>
        <w:t xml:space="preserve"> </w:t>
      </w:r>
      <w:r w:rsidR="00C32945" w:rsidRPr="00070287">
        <w:rPr>
          <w:rFonts w:cs="Arial"/>
          <w:b/>
          <w:bCs/>
          <w:kern w:val="32"/>
          <w:sz w:val="44"/>
          <w:szCs w:val="44"/>
          <w:lang w:eastAsia="zh-CN"/>
        </w:rPr>
        <w:t>from</w:t>
      </w:r>
      <w:r w:rsidR="00C32945" w:rsidRPr="00070287">
        <w:rPr>
          <w:rFonts w:cs="Arial"/>
          <w:b/>
          <w:bCs/>
          <w:kern w:val="32"/>
          <w:sz w:val="44"/>
          <w:szCs w:val="44"/>
          <w:lang w:eastAsia="zh-CN"/>
        </w:rPr>
        <w:t xml:space="preserve"> </w:t>
      </w:r>
      <w:r w:rsidR="00C32945" w:rsidRPr="00070287">
        <w:rPr>
          <w:rFonts w:cs="Arial"/>
          <w:b/>
          <w:bCs/>
          <w:kern w:val="32"/>
          <w:sz w:val="44"/>
          <w:szCs w:val="44"/>
          <w:lang w:eastAsia="zh-CN"/>
        </w:rPr>
        <w:t>Reading and Learning Behavior and Orchestrating Human and AI Agency</w:t>
      </w:r>
    </w:p>
    <w:p w14:paraId="0B867BAC" w14:textId="7AE9E871" w:rsidR="00AD50C2" w:rsidRPr="00070287" w:rsidRDefault="00C32945" w:rsidP="00C32945">
      <w:pPr>
        <w:pStyle w:val="ICCENormalText1stparagraph"/>
        <w:ind w:left="144"/>
        <w:jc w:val="center"/>
        <w:rPr>
          <w:rFonts w:cs="Arial"/>
          <w:b/>
          <w:bCs/>
          <w:kern w:val="32"/>
          <w:sz w:val="44"/>
          <w:szCs w:val="44"/>
          <w:lang w:eastAsia="zh-CN"/>
        </w:rPr>
      </w:pPr>
      <w:r w:rsidRPr="00070287">
        <w:rPr>
          <w:rFonts w:cs="Arial"/>
          <w:b/>
          <w:bCs/>
          <w:kern w:val="32"/>
          <w:sz w:val="44"/>
          <w:szCs w:val="44"/>
          <w:lang w:eastAsia="zh-CN"/>
        </w:rPr>
        <w:t>Joint Edition</w:t>
      </w:r>
    </w:p>
    <w:p w14:paraId="24770183" w14:textId="77777777" w:rsidR="00AD50C2" w:rsidRPr="00070287" w:rsidRDefault="00AD50C2" w:rsidP="00AD50C2">
      <w:pPr>
        <w:pStyle w:val="ICCENormalText1stparagraph"/>
        <w:ind w:left="144"/>
        <w:jc w:val="center"/>
        <w:rPr>
          <w:rFonts w:cs="Arial"/>
          <w:b/>
          <w:bCs/>
          <w:kern w:val="32"/>
          <w:szCs w:val="22"/>
          <w:lang w:eastAsia="zh-CN"/>
        </w:rPr>
      </w:pPr>
    </w:p>
    <w:p w14:paraId="4271045B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b/>
          <w:bCs/>
          <w:color w:val="000000"/>
          <w:sz w:val="22"/>
          <w:szCs w:val="22"/>
        </w:rPr>
        <w:t>Abstract: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The expansion of digital learning materials has made rich behavioral data available,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while the educational AI is shifting from reactive AI tools toward proactive, agentic AI systems.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This convergence raises a central design question: how can agentic AI use behavioral data to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deliver proactive interventions while preserving learner agency and teacher professional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judgement? This joint edition at ICCE 2026 brings together the Workshop on Predicting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Performance from Reading and Learning Behavior (9 editions at LAK) and HAI-Agency (AIED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2026) to address this question through three thematic areas: Learning Analytics for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Performance Prediction, Agentic AI for Proactive and Reflective Learning, and, at their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intersection, Behavior-Informed Agentic AI Design. Aligned with the ICCE 2026 theme of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reimagining learning ecologies in the age of intelligent technologies, the workshop convenes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researchers across learning analytics, AI in education, and human-AI interaction.</w:t>
      </w:r>
    </w:p>
    <w:p w14:paraId="46B5F1AB" w14:textId="1E80A465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b/>
          <w:bCs/>
          <w:color w:val="000000"/>
          <w:sz w:val="22"/>
          <w:szCs w:val="22"/>
        </w:rPr>
        <w:t>Keywords: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Student Performance Prediction, Data Challenge, Learning Behavior, AI in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Education, Agentic AI, Human-AI Interaction</w:t>
      </w:r>
    </w:p>
    <w:p w14:paraId="52C3D5BD" w14:textId="77777777" w:rsidR="00C32945" w:rsidRPr="00070287" w:rsidRDefault="00C32945" w:rsidP="00C32945">
      <w:pPr>
        <w:pStyle w:val="ICCENormalText1stparagraph"/>
        <w:rPr>
          <w:rFonts w:cs="Arial"/>
          <w:b/>
          <w:bCs/>
          <w:kern w:val="32"/>
          <w:szCs w:val="22"/>
          <w:lang w:eastAsia="zh-CN"/>
        </w:rPr>
      </w:pPr>
    </w:p>
    <w:p w14:paraId="02DCAD4B" w14:textId="331627CD" w:rsidR="00C32945" w:rsidRPr="00070287" w:rsidRDefault="00AD50C2" w:rsidP="00C32945">
      <w:pPr>
        <w:pStyle w:val="Heading1"/>
        <w:rPr>
          <w:bCs/>
          <w:sz w:val="22"/>
          <w:szCs w:val="22"/>
        </w:rPr>
      </w:pPr>
      <w:r w:rsidRPr="00070287">
        <w:rPr>
          <w:bCs/>
          <w:sz w:val="22"/>
          <w:szCs w:val="22"/>
        </w:rPr>
        <w:t>1.</w:t>
      </w:r>
      <w:r w:rsidR="00291639" w:rsidRPr="00070287">
        <w:rPr>
          <w:rFonts w:eastAsia="PMingLiU"/>
          <w:bCs/>
          <w:sz w:val="22"/>
          <w:szCs w:val="22"/>
        </w:rPr>
        <w:t xml:space="preserve"> </w:t>
      </w:r>
      <w:r w:rsidR="00C32945" w:rsidRPr="00070287">
        <w:rPr>
          <w:bCs/>
          <w:sz w:val="22"/>
          <w:szCs w:val="22"/>
        </w:rPr>
        <w:t>Background</w:t>
      </w:r>
    </w:p>
    <w:p w14:paraId="24DEC204" w14:textId="1B41F5C3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Over the past decade, Learning Analytics (LA) has established robust methodologies for analyzing digital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learning traces. The use of digital textbooks and e-book systems has enabled large-scale analysis of reading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behavior, including navigation, duration, and annotation patterns (Flanagan et al., 2018; Ogata et al.,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2017). When combined with quiz scores, syllabus timelines, and lecture schedules, these behavioral data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have enabled modeling of learning processes across preview, in-class, and review phases (Shimada et al.,</w:t>
      </w:r>
    </w:p>
    <w:p w14:paraId="7F6E6585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2018), supporting at-risk identification, performance prediction, and evidence-based instructional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interventions. Concurrently, Large Language Models and Generative AI have transformed AI in Education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(AIED). Educational AI systems are evolving from reactive, prompt-based query tools into proactive Agentic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AI systems (Lee &amp; Palmer, 2025), shifting the role of AI from passive tool to active collaborator (Ogata et al.,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2024, Chen et al., 2025; Li et al., 2026). However, the OECD (2026) cautions that AI systems can improve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task performance without producing meaningful learning unless guided by pedagogical principles, defining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a new design challenge at the intersection of AI autonomy and pedagogical alignment.</w:t>
      </w:r>
    </w:p>
    <w:p w14:paraId="43DFF519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ascii="Arial" w:eastAsia="SimSun" w:hAnsi="Arial" w:cs="Arial"/>
          <w:color w:val="000000"/>
          <w:sz w:val="22"/>
          <w:szCs w:val="22"/>
        </w:rPr>
      </w:pPr>
    </w:p>
    <w:p w14:paraId="59331380" w14:textId="6D68A00A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These two trajectories motivate a deeper integration of LA into research on human-AI interaction.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Traditional LA has focused on structured learning logs such as reading behaviors, while next-generation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analytics must examine dynamic human-AI interaction data including conversational processes, prompt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refinement, help-seeking behaviors, and collaboration patterns. Such analyses can provide deeper insight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into whether AI-supported environments truly facilitate meaningful learning processes.</w:t>
      </w:r>
    </w:p>
    <w:p w14:paraId="5060B24F" w14:textId="77777777" w:rsidR="00C32945" w:rsidRPr="00070287" w:rsidRDefault="00C32945" w:rsidP="00AD50C2">
      <w:pPr>
        <w:pStyle w:val="Heading1"/>
        <w:rPr>
          <w:sz w:val="22"/>
          <w:szCs w:val="22"/>
        </w:rPr>
      </w:pPr>
    </w:p>
    <w:p w14:paraId="52672B9E" w14:textId="0902ED92" w:rsidR="00291639" w:rsidRPr="00070287" w:rsidRDefault="00291639" w:rsidP="00AD50C2">
      <w:pPr>
        <w:pStyle w:val="Heading1"/>
        <w:rPr>
          <w:rFonts w:eastAsia="PMingLiU"/>
          <w:kern w:val="0"/>
          <w:sz w:val="22"/>
          <w:szCs w:val="22"/>
        </w:rPr>
      </w:pPr>
      <w:r w:rsidRPr="00070287">
        <w:rPr>
          <w:sz w:val="22"/>
          <w:szCs w:val="22"/>
          <w:lang w:eastAsia="zh-TW"/>
        </w:rPr>
        <w:t xml:space="preserve">2. </w:t>
      </w:r>
      <w:r w:rsidRPr="00070287">
        <w:rPr>
          <w:sz w:val="22"/>
          <w:szCs w:val="22"/>
        </w:rPr>
        <w:t>A brief description of the workshop topic</w:t>
      </w:r>
    </w:p>
    <w:p w14:paraId="2FC067C3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ascii="Arial" w:eastAsia="SimSun" w:hAnsi="Arial" w:cs="Arial"/>
          <w:i/>
          <w:iCs/>
          <w:color w:val="000000" w:themeColor="text1"/>
          <w:sz w:val="22"/>
          <w:szCs w:val="22"/>
        </w:rPr>
      </w:pPr>
      <w:r w:rsidRPr="00070287">
        <w:rPr>
          <w:rFonts w:ascii="Arial" w:eastAsia="SimSun" w:hAnsi="Arial" w:cs="Arial"/>
          <w:i/>
          <w:iCs/>
          <w:color w:val="000000" w:themeColor="text1"/>
          <w:sz w:val="22"/>
          <w:szCs w:val="22"/>
        </w:rPr>
        <w:t>2.1 Description</w:t>
      </w:r>
    </w:p>
    <w:p w14:paraId="413D9079" w14:textId="02BCE017" w:rsidR="00291639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This one-day workshop focuses on the intersection of behavioral learning analytics and agentic AI in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education, bridging ICCE's sub-conferences on AIED/ITS (C1) and Advanced Learning Technologies and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Learning Analytics (C3). There is growing interest in the learning analytics and educational data mining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communities in extracting pedagogical signals from rich behavioral data, including reading patterns,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navigation traces, and engagement logs from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lastRenderedPageBreak/>
        <w:t>digital textbooks and learning platforms, to predict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performance, detect engagement changes, and provide actionable feedback to learners and teachers.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Simultaneously, the AIED community is shifting from reactive AI tools toward proactive, teammate-like AI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systems, raising a central design challenge: how can agentic AI use behavioral data to deliver proactive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interventions while preserving learner agency and teacher professional judgement?</w:t>
      </w:r>
    </w:p>
    <w:p w14:paraId="53AE989D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ascii="Arial" w:eastAsia="SimSun" w:hAnsi="Arial" w:cs="Arial"/>
          <w:color w:val="000000"/>
          <w:sz w:val="22"/>
          <w:szCs w:val="22"/>
        </w:rPr>
      </w:pPr>
    </w:p>
    <w:p w14:paraId="5D12D521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ascii="Arial" w:eastAsia="SimSun" w:hAnsi="Arial" w:cs="Arial"/>
          <w:i/>
          <w:iCs/>
          <w:color w:val="000000" w:themeColor="text1"/>
          <w:sz w:val="22"/>
          <w:szCs w:val="22"/>
        </w:rPr>
      </w:pPr>
      <w:r w:rsidRPr="00070287">
        <w:rPr>
          <w:rFonts w:ascii="Arial" w:eastAsia="SimSun" w:hAnsi="Arial" w:cs="Arial"/>
          <w:i/>
          <w:iCs/>
          <w:color w:val="000000" w:themeColor="text1"/>
          <w:sz w:val="22"/>
          <w:szCs w:val="22"/>
        </w:rPr>
        <w:t>2.2 Topics of Interest</w:t>
      </w:r>
    </w:p>
    <w:p w14:paraId="3687355F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We welcome submissions on (but not limited to) the following topics:</w:t>
      </w:r>
    </w:p>
    <w:p w14:paraId="7C1743F1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b/>
          <w:bCs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b/>
          <w:bCs/>
          <w:color w:val="000000"/>
          <w:sz w:val="22"/>
          <w:szCs w:val="22"/>
        </w:rPr>
        <w:t>Learning Analytics for Performance Prediction</w:t>
      </w:r>
    </w:p>
    <w:p w14:paraId="5C8E72EE" w14:textId="0FF88064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●Student performance/at-risk prediction</w:t>
      </w:r>
    </w:p>
    <w:p w14:paraId="15545A80" w14:textId="231D99FB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●Student reading behavior self-regulation profiles spanning the entire course</w:t>
      </w:r>
    </w:p>
    <w:p w14:paraId="5B781F66" w14:textId="41A90175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●Preview, in-class, and review reading patterns</w:t>
      </w:r>
    </w:p>
    <w:p w14:paraId="43CEE68B" w14:textId="0BA9C61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●Student engagement analysis; and behavior change detection</w:t>
      </w:r>
    </w:p>
    <w:p w14:paraId="0CFA65F6" w14:textId="0B211901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●Visualization methods to inform and provide meaningful feedback to stakeholders</w:t>
      </w:r>
    </w:p>
    <w:p w14:paraId="1D71A4C1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</w:p>
    <w:p w14:paraId="7D2648BC" w14:textId="2C56EA92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b/>
          <w:bCs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b/>
          <w:bCs/>
          <w:color w:val="000000"/>
          <w:sz w:val="22"/>
          <w:szCs w:val="22"/>
        </w:rPr>
        <w:t>Agentic AI for Proactive and Reflective Learning</w:t>
      </w:r>
    </w:p>
    <w:p w14:paraId="50F0C568" w14:textId="0FC8FB21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●Proactive and reflective learning, co-regulation, and learner agency</w:t>
      </w:r>
    </w:p>
    <w:p w14:paraId="79DB5DFC" w14:textId="323851B6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●Proactive/reflective prompts, scaffolds, and personalized interactions</w:t>
      </w:r>
    </w:p>
    <w:p w14:paraId="0ABC048E" w14:textId="35A384B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●Teacher-facing design and human-AI co-orchestration</w:t>
      </w:r>
    </w:p>
    <w:p w14:paraId="3825E28A" w14:textId="5D2732E6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●Explainable, teachable, and designable AI systems</w:t>
      </w:r>
    </w:p>
    <w:p w14:paraId="1BD4A133" w14:textId="43D89A44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●Process-based and human-AI collaborative assessment</w:t>
      </w:r>
    </w:p>
    <w:p w14:paraId="4738F021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Behavior-Informed Agentic AI Design</w:t>
      </w:r>
    </w:p>
    <w:p w14:paraId="17064415" w14:textId="67A2EE14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●Behavioral signals triggering proactive AI interventions</w:t>
      </w:r>
    </w:p>
    <w:p w14:paraId="3B8106F6" w14:textId="70946B20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●Adaptive scaffolding informed by longitudinal learning traces</w:t>
      </w:r>
    </w:p>
    <w:p w14:paraId="5199AD75" w14:textId="08DEA01E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●Predictive models for calibrating agentic interventions</w:t>
      </w:r>
    </w:p>
    <w:p w14:paraId="149DC7C7" w14:textId="5FB14B2E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●Process mining of human-AI interaction</w:t>
      </w:r>
    </w:p>
    <w:p w14:paraId="6E662464" w14:textId="2F9E0AF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●Detecting AI overreliance and productive co-learning through interaction signals</w:t>
      </w:r>
    </w:p>
    <w:p w14:paraId="61E9A46A" w14:textId="3104B2DE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We additionally invite submissions using the learning behavior dataset and the </w:t>
      </w:r>
      <w:proofErr w:type="spellStart"/>
      <w:r w:rsidRPr="00070287">
        <w:rPr>
          <w:rFonts w:ascii="Arial" w:eastAsia="SimSun" w:hAnsi="Arial" w:cs="Arial"/>
          <w:color w:val="000000"/>
          <w:sz w:val="22"/>
          <w:szCs w:val="22"/>
        </w:rPr>
        <w:t>OpenLA</w:t>
      </w:r>
      <w:proofErr w:type="spell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library. Dataset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access requires a brief application; details will be published on the workshop website.</w:t>
      </w:r>
    </w:p>
    <w:p w14:paraId="0B6822C0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</w:p>
    <w:p w14:paraId="26D31976" w14:textId="2E758E11" w:rsidR="008F3782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rPr>
          <w:rFonts w:ascii="Arial" w:eastAsia="SimSun" w:hAnsi="Arial" w:cs="Arial"/>
          <w:i/>
          <w:iCs/>
          <w:color w:val="000000" w:themeColor="text1"/>
          <w:sz w:val="22"/>
          <w:szCs w:val="22"/>
        </w:rPr>
      </w:pPr>
      <w:r w:rsidRPr="00070287">
        <w:rPr>
          <w:rFonts w:ascii="Arial" w:eastAsia="SimSun" w:hAnsi="Arial" w:cs="Arial"/>
          <w:i/>
          <w:iCs/>
          <w:color w:val="000000" w:themeColor="text1"/>
          <w:sz w:val="22"/>
          <w:szCs w:val="22"/>
        </w:rPr>
        <w:t>2.3</w:t>
      </w:r>
      <w:r w:rsidR="00291639" w:rsidRPr="00070287">
        <w:rPr>
          <w:rFonts w:ascii="Arial" w:eastAsia="SimSun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i/>
          <w:iCs/>
          <w:color w:val="000000" w:themeColor="text1"/>
          <w:sz w:val="22"/>
          <w:szCs w:val="22"/>
        </w:rPr>
        <w:t>Submission instructions</w:t>
      </w:r>
    </w:p>
    <w:p w14:paraId="5427772A" w14:textId="2121C801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The workshop invites the submission of full, short, and position papers following the ICCE 2026 paper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template. All submissions undergo single-blind review by at least two program committee members,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assessed for quality, rigor, originality, relevance to the workshop scope, and ethical consideration.</w:t>
      </w:r>
    </w:p>
    <w:p w14:paraId="4ADE2846" w14:textId="77777777" w:rsidR="00C32945" w:rsidRPr="00070287" w:rsidRDefault="00C32945" w:rsidP="00C32945">
      <w:pPr>
        <w:pStyle w:val="ICCENormalText1stparagraph"/>
        <w:jc w:val="both"/>
        <w:rPr>
          <w:rFonts w:cs="Arial"/>
          <w:szCs w:val="22"/>
        </w:rPr>
      </w:pPr>
    </w:p>
    <w:p w14:paraId="46E45399" w14:textId="7A0D863D" w:rsidR="00C32945" w:rsidRPr="00070287" w:rsidRDefault="00C32945" w:rsidP="00C32945">
      <w:pPr>
        <w:pStyle w:val="Heading1"/>
        <w:rPr>
          <w:sz w:val="22"/>
          <w:szCs w:val="22"/>
          <w:lang w:eastAsia="zh-TW"/>
        </w:rPr>
      </w:pPr>
      <w:r w:rsidRPr="00070287">
        <w:rPr>
          <w:sz w:val="22"/>
          <w:szCs w:val="22"/>
        </w:rPr>
        <w:t>3</w:t>
      </w:r>
      <w:r w:rsidRPr="00070287">
        <w:rPr>
          <w:sz w:val="22"/>
          <w:szCs w:val="22"/>
          <w:lang w:eastAsia="zh-TW"/>
        </w:rPr>
        <w:t xml:space="preserve">. </w:t>
      </w:r>
      <w:r w:rsidRPr="00070287">
        <w:rPr>
          <w:sz w:val="22"/>
          <w:szCs w:val="22"/>
          <w:lang w:eastAsia="zh-TW"/>
        </w:rPr>
        <w:t>Organization</w:t>
      </w:r>
    </w:p>
    <w:p w14:paraId="4067ED26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i/>
          <w:iCs/>
          <w:color w:val="244084"/>
          <w:sz w:val="22"/>
          <w:szCs w:val="22"/>
        </w:rPr>
      </w:pPr>
      <w:r w:rsidRPr="00070287">
        <w:rPr>
          <w:rFonts w:ascii="Arial" w:eastAsia="SimSun" w:hAnsi="Arial" w:cs="Arial"/>
          <w:i/>
          <w:iCs/>
          <w:color w:val="244084"/>
          <w:sz w:val="22"/>
          <w:szCs w:val="22"/>
        </w:rPr>
        <w:t>3.1 Format and Logistics</w:t>
      </w:r>
    </w:p>
    <w:p w14:paraId="7B488D94" w14:textId="69F47D70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Format and Logistics The workshop is a full-day in-person mini-conference at ICCE 2026, comprising a joint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keynote, paper presentations grouped by the three thematic areas, and a concluding discussion on open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problems and future directions. The discussion invites participants to identify emerging research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challenges and collaboration opportunities across the two communities. Expected attendance is 10–20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participants, drawn from learning analytics, AI in education, and human-AI interaction.</w:t>
      </w:r>
    </w:p>
    <w:p w14:paraId="078E28D0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</w:p>
    <w:p w14:paraId="296C4E2B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i/>
          <w:iCs/>
          <w:color w:val="244084"/>
          <w:sz w:val="22"/>
          <w:szCs w:val="22"/>
        </w:rPr>
      </w:pPr>
      <w:r w:rsidRPr="00070287">
        <w:rPr>
          <w:rFonts w:ascii="Arial" w:eastAsia="SimSun" w:hAnsi="Arial" w:cs="Arial"/>
          <w:i/>
          <w:iCs/>
          <w:color w:val="244084"/>
          <w:sz w:val="22"/>
          <w:szCs w:val="22"/>
        </w:rPr>
        <w:t>3.2 Workshop organizers</w:t>
      </w:r>
    </w:p>
    <w:p w14:paraId="10794B55" w14:textId="7FE7D6AC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Dr. Gen LI (</w:t>
      </w:r>
      <w:r w:rsidRPr="00070287">
        <w:rPr>
          <w:rFonts w:ascii="Arial" w:eastAsia="SimSun" w:hAnsi="Arial" w:cs="Arial"/>
          <w:color w:val="103CC0"/>
          <w:sz w:val="22"/>
          <w:szCs w:val="22"/>
        </w:rPr>
        <w:t>gen.li@limu.ait.kyushu-u.ac.jp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) is an Assistant Professor at Kyushu University, working on AI in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Education, intelligent tutoring systems, and agent systems. He serves on the LAK program committee and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as Publication Co-Chair of PRICAI 2026.</w:t>
      </w:r>
    </w:p>
    <w:p w14:paraId="3C7AFE1E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</w:p>
    <w:p w14:paraId="345C8D3B" w14:textId="38F57AF6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Dr. Li CHEN (</w:t>
      </w:r>
      <w:r w:rsidRPr="00070287">
        <w:rPr>
          <w:rFonts w:ascii="Arial" w:eastAsia="SimSun" w:hAnsi="Arial" w:cs="Arial"/>
          <w:color w:val="103CC0"/>
          <w:sz w:val="22"/>
          <w:szCs w:val="22"/>
        </w:rPr>
        <w:t>chen-l68@cc.osaka-kyoiku.ac.jp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) is a lecturer at Osaka </w:t>
      </w:r>
      <w:proofErr w:type="spellStart"/>
      <w:r w:rsidRPr="00070287">
        <w:rPr>
          <w:rFonts w:ascii="Arial" w:eastAsia="SimSun" w:hAnsi="Arial" w:cs="Arial"/>
          <w:color w:val="000000"/>
          <w:sz w:val="22"/>
          <w:szCs w:val="22"/>
        </w:rPr>
        <w:t>Kyoiku</w:t>
      </w:r>
      <w:proofErr w:type="spell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University. She serves as an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active program committee member for leading conferences (LAK, AIED), being awarded the best paper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award at CELDA2020. Her research interests include learning analytics and STEM education.</w:t>
      </w:r>
    </w:p>
    <w:p w14:paraId="40954143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</w:p>
    <w:p w14:paraId="0F0CBD52" w14:textId="2901AEA2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Dr. B</w:t>
      </w:r>
      <w:proofErr w:type="spellStart"/>
      <w:r w:rsidRPr="00070287">
        <w:rPr>
          <w:rFonts w:ascii="Arial" w:eastAsia="SimSun" w:hAnsi="Arial" w:cs="Arial"/>
          <w:color w:val="000000"/>
          <w:sz w:val="22"/>
          <w:szCs w:val="22"/>
        </w:rPr>
        <w:t>oxuan</w:t>
      </w:r>
      <w:proofErr w:type="spell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MA (</w:t>
      </w:r>
      <w:r w:rsidRPr="00070287">
        <w:rPr>
          <w:rFonts w:ascii="Arial" w:eastAsia="SimSun" w:hAnsi="Arial" w:cs="Arial"/>
          <w:color w:val="103CC0"/>
          <w:sz w:val="22"/>
          <w:szCs w:val="22"/>
        </w:rPr>
        <w:t>boxuan@artsci.kyushu-u.ac.jp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) is an Assistant Professor at Kyushu University. His research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spans AI in Education, educational data mining, learning analytics, and human-computer interaction; he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serves on the program committees of LAK, EDM, and AIED.</w:t>
      </w:r>
    </w:p>
    <w:p w14:paraId="3E6E500C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</w:p>
    <w:p w14:paraId="625F661A" w14:textId="2C366931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Dr. H</w:t>
      </w:r>
      <w:proofErr w:type="spellStart"/>
      <w:r w:rsidRPr="00070287">
        <w:rPr>
          <w:rFonts w:ascii="Arial" w:eastAsia="SimSun" w:hAnsi="Arial" w:cs="Arial"/>
          <w:color w:val="000000"/>
          <w:sz w:val="22"/>
          <w:szCs w:val="22"/>
        </w:rPr>
        <w:t>uiyong</w:t>
      </w:r>
      <w:proofErr w:type="spell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LI (</w:t>
      </w:r>
      <w:r w:rsidRPr="00070287">
        <w:rPr>
          <w:rFonts w:ascii="Arial" w:eastAsia="SimSun" w:hAnsi="Arial" w:cs="Arial"/>
          <w:color w:val="103CC0"/>
          <w:sz w:val="22"/>
          <w:szCs w:val="22"/>
        </w:rPr>
        <w:t>li.huiyong.194@m.kyushu-u.ac.jp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) is an Assistant Professor at Kyushu University, and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Virtual Experience Co-Chair for AIED 2026. His research focuses on learning analytics and AI in education.</w:t>
      </w:r>
    </w:p>
    <w:p w14:paraId="5C11A6BC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</w:p>
    <w:p w14:paraId="5E2B1239" w14:textId="659EA35B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Dr. Y</w:t>
      </w:r>
      <w:proofErr w:type="spellStart"/>
      <w:r w:rsidRPr="00070287">
        <w:rPr>
          <w:rFonts w:ascii="Arial" w:eastAsia="SimSun" w:hAnsi="Arial" w:cs="Arial"/>
          <w:color w:val="000000"/>
          <w:sz w:val="22"/>
          <w:szCs w:val="22"/>
        </w:rPr>
        <w:t>iling</w:t>
      </w:r>
      <w:proofErr w:type="spell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DAI (</w:t>
      </w:r>
      <w:r w:rsidRPr="00070287">
        <w:rPr>
          <w:rFonts w:ascii="Arial" w:eastAsia="SimSun" w:hAnsi="Arial" w:cs="Arial"/>
          <w:color w:val="103CC0"/>
          <w:sz w:val="22"/>
          <w:szCs w:val="22"/>
        </w:rPr>
        <w:t>daiyl@hiroshima-u.ac.jp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) is an Assistant Professor at Hiroshima University, working on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educational data mining, learning analytics, and explainable AI-driven recommendations. She serves on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the program committees of LAK, ICCE, and AIED, and received the best reviewer award at ICCE 2024.</w:t>
      </w:r>
    </w:p>
    <w:p w14:paraId="67DBE78F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</w:p>
    <w:p w14:paraId="1790400F" w14:textId="25A2CB8A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Prof. Brendan FLANAGAN (</w:t>
      </w:r>
      <w:r w:rsidRPr="00070287">
        <w:rPr>
          <w:rFonts w:ascii="Arial" w:eastAsia="SimSun" w:hAnsi="Arial" w:cs="Arial"/>
          <w:color w:val="103CC0"/>
          <w:sz w:val="22"/>
          <w:szCs w:val="22"/>
        </w:rPr>
        <w:t>flanagan@fc.ritsumei.ac.jp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) is a Professor at </w:t>
      </w:r>
      <w:proofErr w:type="spellStart"/>
      <w:r w:rsidRPr="00070287">
        <w:rPr>
          <w:rFonts w:ascii="Arial" w:eastAsia="SimSun" w:hAnsi="Arial" w:cs="Arial"/>
          <w:color w:val="000000"/>
          <w:sz w:val="22"/>
          <w:szCs w:val="22"/>
        </w:rPr>
        <w:t>Ritsumeikan</w:t>
      </w:r>
      <w:proofErr w:type="spell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University working on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AI in Education, learning analytics, NLP/Text Mining, and Computer-Assisted Language Learning. He </w:t>
      </w:r>
      <w:proofErr w:type="spellStart"/>
      <w:r w:rsidRPr="00070287">
        <w:rPr>
          <w:rFonts w:ascii="Arial" w:eastAsia="SimSun" w:hAnsi="Arial" w:cs="Arial"/>
          <w:color w:val="000000"/>
          <w:sz w:val="22"/>
          <w:szCs w:val="22"/>
        </w:rPr>
        <w:t>hostedand</w:t>
      </w:r>
      <w:proofErr w:type="spell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chaired LAK 2024 in Kyoto and has organized workshops at LAK, AIED, and ICCE; he is principal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investigator on multiple national research projects on educational symbiotic AI systems.</w:t>
      </w:r>
    </w:p>
    <w:p w14:paraId="1E5A7B53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</w:p>
    <w:p w14:paraId="1EA82985" w14:textId="7C829AB0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Prof. Daisuke DEGUCHI (</w:t>
      </w:r>
      <w:r w:rsidRPr="00070287">
        <w:rPr>
          <w:rFonts w:ascii="Arial" w:eastAsia="SimSun" w:hAnsi="Arial" w:cs="Arial"/>
          <w:color w:val="103CC0"/>
          <w:sz w:val="22"/>
          <w:szCs w:val="22"/>
        </w:rPr>
        <w:t>ddeguchi@nagoya-u.ac.jp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) is an Associate Professor at Nagoya University. His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research focuses primarily on computer vision and pattern recognition, and he is working on the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development of AI for educational applications using these technologies.</w:t>
      </w:r>
    </w:p>
    <w:p w14:paraId="65C2F67A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</w:p>
    <w:p w14:paraId="65B29202" w14:textId="0AE3D05E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Prof. Takayoshi YAMASHITA (</w:t>
      </w:r>
      <w:r w:rsidRPr="00070287">
        <w:rPr>
          <w:rFonts w:ascii="Arial" w:eastAsia="SimSun" w:hAnsi="Arial" w:cs="Arial"/>
          <w:color w:val="103CC0"/>
          <w:sz w:val="22"/>
          <w:szCs w:val="22"/>
        </w:rPr>
        <w:t>takayoshi@isc.chubu.ac.jp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) is a Professor at Chubu University. His research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focuses on computer vision, machine learning, and learning analytics, particularly in human understanding,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autonomous driving, and bioinformatics. He is also conducting research on grade prediction and its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explainability in educational applications.</w:t>
      </w:r>
    </w:p>
    <w:p w14:paraId="58C59C15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</w:p>
    <w:p w14:paraId="037A8912" w14:textId="4A3560C1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Prof. Atsushi SHIMADA (</w:t>
      </w:r>
      <w:r w:rsidRPr="00070287">
        <w:rPr>
          <w:rFonts w:ascii="Arial" w:eastAsia="SimSun" w:hAnsi="Arial" w:cs="Arial"/>
          <w:color w:val="103CC0"/>
          <w:sz w:val="22"/>
          <w:szCs w:val="22"/>
        </w:rPr>
        <w:t>atsushi@ait.kyushu-u.ac.jp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) is a Professor at Kyushu University, working on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learning analytics, AI in education, pattern recognition, and media processing. He has published over 80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journal papers and 300 international conference </w:t>
      </w:r>
      <w:proofErr w:type="gramStart"/>
      <w:r w:rsidRPr="00070287">
        <w:rPr>
          <w:rFonts w:ascii="Arial" w:eastAsia="SimSun" w:hAnsi="Arial" w:cs="Arial"/>
          <w:color w:val="000000"/>
          <w:sz w:val="22"/>
          <w:szCs w:val="22"/>
        </w:rPr>
        <w:t>papers, and</w:t>
      </w:r>
      <w:proofErr w:type="gram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received awards such as the IPSJ/IEEE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Computer Society Young Computer Researcher Award and the MEXT Young Scientist Award.</w:t>
      </w:r>
    </w:p>
    <w:p w14:paraId="7B808F7C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</w:p>
    <w:p w14:paraId="47620D3B" w14:textId="75AEE712" w:rsidR="00AD50C2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Prof. Hiroaki OGATA (</w:t>
      </w:r>
      <w:r w:rsidRPr="00070287">
        <w:rPr>
          <w:rFonts w:ascii="Arial" w:eastAsia="SimSun" w:hAnsi="Arial" w:cs="Arial"/>
          <w:color w:val="103CC0"/>
          <w:sz w:val="22"/>
          <w:szCs w:val="22"/>
        </w:rPr>
        <w:t>ogata.hiroaki.3e@kyoto-u.ac.jp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) is the current President of APSCE and a Professor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and Director at the Academic Center for Computing and Media Studies, Kyoto University. He has published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over 700 peer-reviewed papers and received the APSCE Distinguished Researcher Award.</w:t>
      </w:r>
    </w:p>
    <w:p w14:paraId="3B1218D2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</w:p>
    <w:p w14:paraId="2FEEAC12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</w:p>
    <w:p w14:paraId="16FE64C8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244084"/>
          <w:sz w:val="22"/>
          <w:szCs w:val="22"/>
        </w:rPr>
      </w:pPr>
      <w:r w:rsidRPr="00070287">
        <w:rPr>
          <w:rFonts w:ascii="Arial" w:eastAsia="SimSun" w:hAnsi="Arial" w:cs="Arial"/>
          <w:i/>
          <w:iCs/>
          <w:color w:val="244084"/>
          <w:sz w:val="22"/>
          <w:szCs w:val="22"/>
        </w:rPr>
        <w:t xml:space="preserve">3.3 </w:t>
      </w:r>
      <w:r w:rsidRPr="00070287">
        <w:rPr>
          <w:rFonts w:ascii="Arial" w:eastAsia="SimSun" w:hAnsi="Arial" w:cs="Arial"/>
          <w:color w:val="244084"/>
          <w:sz w:val="22"/>
          <w:szCs w:val="22"/>
        </w:rPr>
        <w:t>Prospective Members of Program Committee</w:t>
      </w:r>
    </w:p>
    <w:p w14:paraId="152983EB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Mei-Rong Alice Chen, Soochow University, TW </w:t>
      </w:r>
    </w:p>
    <w:p w14:paraId="386D00BB" w14:textId="3774C154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Wenbin Gan, NICT, JP</w:t>
      </w:r>
    </w:p>
    <w:p w14:paraId="180D9A1A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Chia-Yu Hsu, Kyoto University, JP </w:t>
      </w:r>
    </w:p>
    <w:p w14:paraId="48C1E8FD" w14:textId="74B67E06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Lingxi Jin, Ewha </w:t>
      </w:r>
      <w:proofErr w:type="spellStart"/>
      <w:r w:rsidRPr="00070287">
        <w:rPr>
          <w:rFonts w:ascii="Arial" w:eastAsia="SimSun" w:hAnsi="Arial" w:cs="Arial"/>
          <w:color w:val="000000"/>
          <w:sz w:val="22"/>
          <w:szCs w:val="22"/>
        </w:rPr>
        <w:t>Womans</w:t>
      </w:r>
      <w:proofErr w:type="spell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University, KR</w:t>
      </w:r>
    </w:p>
    <w:p w14:paraId="3CD9325E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Liang Changhao, Kyushu University, JP </w:t>
      </w:r>
    </w:p>
    <w:p w14:paraId="521410B2" w14:textId="5CDD9CE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Xuewang Geng, Sojo University, JP</w:t>
      </w:r>
    </w:p>
    <w:p w14:paraId="631882DF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Owen H.T. Lu, National Chengchi University, TW </w:t>
      </w:r>
    </w:p>
    <w:p w14:paraId="66D14DE2" w14:textId="736E21ED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Marcus Messer, Imperial College London, UK</w:t>
      </w:r>
    </w:p>
    <w:p w14:paraId="40C19B09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Sunny Prajapati, IIT Bombay, IN </w:t>
      </w:r>
    </w:p>
    <w:p w14:paraId="06A5D369" w14:textId="3E6195EE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Jia (Jackie) Rong, Monash University, AU</w:t>
      </w:r>
    </w:p>
    <w:p w14:paraId="76AD844F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proofErr w:type="spellStart"/>
      <w:r w:rsidRPr="00070287">
        <w:rPr>
          <w:rFonts w:ascii="Arial" w:eastAsia="SimSun" w:hAnsi="Arial" w:cs="Arial"/>
          <w:color w:val="000000"/>
          <w:sz w:val="22"/>
          <w:szCs w:val="22"/>
        </w:rPr>
        <w:lastRenderedPageBreak/>
        <w:t>Kyoungwon</w:t>
      </w:r>
      <w:proofErr w:type="spell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SEO, SEOULTECH, KR </w:t>
      </w:r>
    </w:p>
    <w:p w14:paraId="22AC23BC" w14:textId="5E657E5C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Kyosuke Takami, Osaka </w:t>
      </w:r>
      <w:proofErr w:type="spellStart"/>
      <w:r w:rsidRPr="00070287">
        <w:rPr>
          <w:rFonts w:ascii="Arial" w:eastAsia="SimSun" w:hAnsi="Arial" w:cs="Arial"/>
          <w:color w:val="000000"/>
          <w:sz w:val="22"/>
          <w:szCs w:val="22"/>
        </w:rPr>
        <w:t>Kyoiku</w:t>
      </w:r>
      <w:proofErr w:type="spell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University, JP</w:t>
      </w:r>
    </w:p>
    <w:p w14:paraId="63FAFC15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proofErr w:type="spellStart"/>
      <w:r w:rsidRPr="00070287">
        <w:rPr>
          <w:rFonts w:ascii="Arial" w:eastAsia="SimSun" w:hAnsi="Arial" w:cs="Arial"/>
          <w:color w:val="000000"/>
          <w:sz w:val="22"/>
          <w:szCs w:val="22"/>
        </w:rPr>
        <w:t>Xiaonan</w:t>
      </w:r>
      <w:proofErr w:type="spell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Wang, Kyushu University, JP </w:t>
      </w:r>
    </w:p>
    <w:p w14:paraId="40E3ACCD" w14:textId="79B9B252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Steve Woollaston, Kyoto University, JP</w:t>
      </w:r>
    </w:p>
    <w:p w14:paraId="223A315E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Taisei Yamauchi, Kyoto University, JP </w:t>
      </w:r>
    </w:p>
    <w:p w14:paraId="79691594" w14:textId="2EA59B0E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Yuanyuan </w:t>
      </w:r>
      <w:proofErr w:type="spellStart"/>
      <w:r w:rsidRPr="00070287">
        <w:rPr>
          <w:rFonts w:ascii="Arial" w:eastAsia="SimSun" w:hAnsi="Arial" w:cs="Arial"/>
          <w:color w:val="000000"/>
          <w:sz w:val="22"/>
          <w:szCs w:val="22"/>
        </w:rPr>
        <w:t>Yang,</w:t>
      </w:r>
      <w:proofErr w:type="spell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Jiangsu Normal University, CN</w:t>
      </w:r>
    </w:p>
    <w:p w14:paraId="3F3FF928" w14:textId="2D84AF5A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Albert C.M. </w:t>
      </w:r>
      <w:proofErr w:type="spellStart"/>
      <w:r w:rsidRPr="00070287">
        <w:rPr>
          <w:rFonts w:ascii="Arial" w:eastAsia="SimSun" w:hAnsi="Arial" w:cs="Arial"/>
          <w:color w:val="000000"/>
          <w:sz w:val="22"/>
          <w:szCs w:val="22"/>
        </w:rPr>
        <w:t>Yang,</w:t>
      </w:r>
      <w:proofErr w:type="spell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National Chung Hsing </w:t>
      </w:r>
      <w:proofErr w:type="spellStart"/>
      <w:proofErr w:type="gramStart"/>
      <w:r w:rsidRPr="00070287">
        <w:rPr>
          <w:rFonts w:ascii="Arial" w:eastAsia="SimSun" w:hAnsi="Arial" w:cs="Arial"/>
          <w:color w:val="000000"/>
          <w:sz w:val="22"/>
          <w:szCs w:val="22"/>
        </w:rPr>
        <w:t>University,TW</w:t>
      </w:r>
      <w:proofErr w:type="spellEnd"/>
      <w:proofErr w:type="gramEnd"/>
    </w:p>
    <w:p w14:paraId="694C2A05" w14:textId="1E47706C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Christopher </w:t>
      </w:r>
      <w:proofErr w:type="gramStart"/>
      <w:r w:rsidRPr="00070287">
        <w:rPr>
          <w:rFonts w:ascii="Arial" w:eastAsia="SimSun" w:hAnsi="Arial" w:cs="Arial"/>
          <w:color w:val="000000"/>
          <w:sz w:val="22"/>
          <w:szCs w:val="22"/>
        </w:rPr>
        <w:t>C.Y .</w:t>
      </w:r>
      <w:proofErr w:type="gram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proofErr w:type="spellStart"/>
      <w:r w:rsidRPr="00070287">
        <w:rPr>
          <w:rFonts w:ascii="Arial" w:eastAsia="SimSun" w:hAnsi="Arial" w:cs="Arial"/>
          <w:color w:val="000000"/>
          <w:sz w:val="22"/>
          <w:szCs w:val="22"/>
        </w:rPr>
        <w:t>Yang,</w:t>
      </w:r>
      <w:proofErr w:type="spell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National Taipei University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of Education, TW</w:t>
      </w:r>
    </w:p>
    <w:p w14:paraId="0AC16BDA" w14:textId="77777777" w:rsidR="00C32945" w:rsidRPr="00070287" w:rsidRDefault="00C32945" w:rsidP="00AD50C2">
      <w:pPr>
        <w:pStyle w:val="ICCENormalText1stparagraph"/>
        <w:rPr>
          <w:rFonts w:cs="Arial"/>
          <w:szCs w:val="22"/>
        </w:rPr>
      </w:pPr>
    </w:p>
    <w:p w14:paraId="22B0A8F1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0"/>
        <w:jc w:val="left"/>
        <w:rPr>
          <w:rFonts w:ascii="Arial" w:eastAsia="SimSun" w:hAnsi="Arial" w:cs="Arial"/>
          <w:b/>
          <w:bCs/>
          <w:color w:val="000000" w:themeColor="text1"/>
          <w:sz w:val="22"/>
          <w:szCs w:val="22"/>
        </w:rPr>
      </w:pPr>
      <w:r w:rsidRPr="00070287">
        <w:rPr>
          <w:rFonts w:ascii="Arial" w:eastAsia="SimSun" w:hAnsi="Arial" w:cs="Arial"/>
          <w:b/>
          <w:bCs/>
          <w:color w:val="000000" w:themeColor="text1"/>
          <w:sz w:val="22"/>
          <w:szCs w:val="22"/>
        </w:rPr>
        <w:t>Reference</w:t>
      </w:r>
    </w:p>
    <w:p w14:paraId="3D493F2B" w14:textId="3F5D1AEE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8" w:hanging="288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Flanagan, B., &amp; Ogata, H. (2018). Learning Analytics Platform in Higher Education in Japan, Knowledge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Management &amp; E-Learning (KM&amp;EL),</w:t>
      </w:r>
      <w:r w:rsidRPr="00070287">
        <w:rPr>
          <w:rFonts w:ascii="Arial" w:eastAsia="SimSun" w:hAnsi="Arial" w:cs="Arial"/>
          <w:color w:val="1A1A1A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10(4), 469-484.</w:t>
      </w:r>
    </w:p>
    <w:p w14:paraId="3E3D1E80" w14:textId="33129EBF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8" w:hanging="288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Ogata, H., Taniguchi, </w:t>
      </w:r>
      <w:proofErr w:type="gramStart"/>
      <w:r w:rsidRPr="00070287">
        <w:rPr>
          <w:rFonts w:ascii="Arial" w:eastAsia="SimSun" w:hAnsi="Arial" w:cs="Arial"/>
          <w:color w:val="000000"/>
          <w:sz w:val="22"/>
          <w:szCs w:val="22"/>
        </w:rPr>
        <w:t>Y .</w:t>
      </w:r>
      <w:proofErr w:type="gramEnd"/>
      <w:r w:rsidRPr="00070287">
        <w:rPr>
          <w:rFonts w:ascii="Arial" w:eastAsia="SimSun" w:hAnsi="Arial" w:cs="Arial"/>
          <w:color w:val="000000"/>
          <w:sz w:val="22"/>
          <w:szCs w:val="22"/>
        </w:rPr>
        <w:t>, Suehiro, D., Shimada, A., Oi, M., Okubo, F., Yamada, M., &amp; Kojima, K. (2017). M2B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System: A Digital Learning Platform for Traditional Classrooms in University. Practitioner Track Proceedings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(pp.155-162).</w:t>
      </w:r>
    </w:p>
    <w:p w14:paraId="49C7D730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8" w:hanging="288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Ogata, H., Flanagan, B., Takami, K., Dai, </w:t>
      </w:r>
      <w:proofErr w:type="gramStart"/>
      <w:r w:rsidRPr="00070287">
        <w:rPr>
          <w:rFonts w:ascii="Arial" w:eastAsia="SimSun" w:hAnsi="Arial" w:cs="Arial"/>
          <w:color w:val="000000"/>
          <w:sz w:val="22"/>
          <w:szCs w:val="22"/>
        </w:rPr>
        <w:t>Y .</w:t>
      </w:r>
      <w:proofErr w:type="gram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, Nakamoto, R., &amp; </w:t>
      </w:r>
      <w:proofErr w:type="spellStart"/>
      <w:r w:rsidRPr="00070287">
        <w:rPr>
          <w:rFonts w:ascii="Arial" w:eastAsia="SimSun" w:hAnsi="Arial" w:cs="Arial"/>
          <w:color w:val="000000"/>
          <w:sz w:val="22"/>
          <w:szCs w:val="22"/>
        </w:rPr>
        <w:t>Takii</w:t>
      </w:r>
      <w:proofErr w:type="spellEnd"/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, K. (2024). EXAIT: Educational </w:t>
      </w:r>
      <w:proofErr w:type="spellStart"/>
      <w:r w:rsidRPr="00070287">
        <w:rPr>
          <w:rFonts w:ascii="Arial" w:eastAsia="SimSun" w:hAnsi="Arial" w:cs="Arial"/>
          <w:color w:val="000000"/>
          <w:sz w:val="22"/>
          <w:szCs w:val="22"/>
        </w:rPr>
        <w:t>eXplainable</w:t>
      </w:r>
      <w:proofErr w:type="spellEnd"/>
    </w:p>
    <w:p w14:paraId="4D229244" w14:textId="1F98DC55" w:rsidR="00C32945" w:rsidRPr="00070287" w:rsidRDefault="00C32945" w:rsidP="000702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8" w:hanging="288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Artificial Intelligent Tools for personalized learning. Research and Practice in Technology Enhanced Learning,19, 019.</w:t>
      </w:r>
    </w:p>
    <w:p w14:paraId="241103BE" w14:textId="0773318F" w:rsidR="00C32945" w:rsidRPr="00070287" w:rsidRDefault="00C32945" w:rsidP="000702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8" w:hanging="288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Shimada, A., Taniguchi, </w:t>
      </w:r>
      <w:proofErr w:type="gramStart"/>
      <w:r w:rsidRPr="00070287">
        <w:rPr>
          <w:rFonts w:ascii="Arial" w:eastAsia="SimSun" w:hAnsi="Arial" w:cs="Arial"/>
          <w:color w:val="000000"/>
          <w:sz w:val="22"/>
          <w:szCs w:val="22"/>
        </w:rPr>
        <w:t>Y .</w:t>
      </w:r>
      <w:proofErr w:type="gramEnd"/>
      <w:r w:rsidRPr="00070287">
        <w:rPr>
          <w:rFonts w:ascii="Arial" w:eastAsia="SimSun" w:hAnsi="Arial" w:cs="Arial"/>
          <w:color w:val="000000"/>
          <w:sz w:val="22"/>
          <w:szCs w:val="22"/>
        </w:rPr>
        <w:t>, Okubo, F., Konomi, S., &amp; Ogata, H. (2018). Online change detection for monitoring</w:t>
      </w:r>
      <w:r w:rsidR="00070287"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individual student behavior via clickstream data on E-book system. In Proceedings of the 8th International</w:t>
      </w:r>
      <w:r w:rsidR="00070287"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Conference on Learning Analytics and Knowledge (LAK '18). (pp. 446-450).</w:t>
      </w:r>
    </w:p>
    <w:p w14:paraId="345A49B9" w14:textId="7A4705EE" w:rsidR="00C32945" w:rsidRPr="00070287" w:rsidRDefault="00C32945" w:rsidP="000702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8" w:hanging="288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Lee, D., &amp; Palmer, E. (2025). Prompt engineering in higher education: a systematic review to help inform</w:t>
      </w:r>
      <w:r w:rsidR="00070287"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curricula. International Journal of Educational Technology in Higher Education, 22(1), 7.</w:t>
      </w:r>
    </w:p>
    <w:p w14:paraId="06CB1102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8" w:hanging="288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OECD. (2026). Digital Education Outlook 2026: Exploring Effective Uses of Generative AI in Education.</w:t>
      </w:r>
    </w:p>
    <w:p w14:paraId="4ECCA0C6" w14:textId="630B5019" w:rsidR="00C32945" w:rsidRPr="00070287" w:rsidRDefault="00C32945" w:rsidP="000702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8" w:hanging="288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Chen, L., Li, G., Ma, B., Tang, C., Yamada, M., &amp; Shimada, A. (2025). Classifying Knowledge Nodes and Analyzing</w:t>
      </w:r>
      <w:r w:rsidR="00070287"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Activation Features: An Integrated Knowledge Graph Approach for Collaborative Problem-Solving. In 2025</w:t>
      </w:r>
      <w:r w:rsidR="00070287"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IEEE International Conference on Advanced Learning Technologies (ICALT) (pp. 107-111).</w:t>
      </w:r>
    </w:p>
    <w:p w14:paraId="1B40AFD0" w14:textId="77777777" w:rsidR="00C32945" w:rsidRPr="00070287" w:rsidRDefault="00C32945" w:rsidP="00C329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8" w:hanging="288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 xml:space="preserve">Li, G., Chen, L., Tang, C., Ma, B., Jiang, </w:t>
      </w:r>
      <w:proofErr w:type="gramStart"/>
      <w:r w:rsidRPr="00070287">
        <w:rPr>
          <w:rFonts w:ascii="Arial" w:eastAsia="SimSun" w:hAnsi="Arial" w:cs="Arial"/>
          <w:color w:val="000000"/>
          <w:sz w:val="22"/>
          <w:szCs w:val="22"/>
        </w:rPr>
        <w:t>Y .</w:t>
      </w:r>
      <w:proofErr w:type="gramEnd"/>
      <w:r w:rsidRPr="00070287">
        <w:rPr>
          <w:rFonts w:ascii="Arial" w:eastAsia="SimSun" w:hAnsi="Arial" w:cs="Arial"/>
          <w:color w:val="000000"/>
          <w:sz w:val="22"/>
          <w:szCs w:val="22"/>
        </w:rPr>
        <w:t>, Deguchi, D., Yamashita, T., &amp; Shimada, A. (2026).</w:t>
      </w:r>
    </w:p>
    <w:p w14:paraId="4B7A09BF" w14:textId="2B25DB23" w:rsidR="00C32945" w:rsidRPr="00070287" w:rsidRDefault="00C32945" w:rsidP="000702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8" w:hanging="288"/>
        <w:rPr>
          <w:rFonts w:ascii="Arial" w:eastAsia="SimSun" w:hAnsi="Arial" w:cs="Arial"/>
          <w:color w:val="000000"/>
          <w:sz w:val="22"/>
          <w:szCs w:val="22"/>
        </w:rPr>
      </w:pPr>
      <w:r w:rsidRPr="00070287">
        <w:rPr>
          <w:rFonts w:ascii="Arial" w:eastAsia="SimSun" w:hAnsi="Arial" w:cs="Arial"/>
          <w:color w:val="000000"/>
          <w:sz w:val="22"/>
          <w:szCs w:val="22"/>
        </w:rPr>
        <w:t>Capture-Calibrate-Coach: A Graph-Based Framework for Knowledge Monitoring Estimation and Adaptive</w:t>
      </w:r>
      <w:r w:rsidR="00070287"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Feedback. In Proceedings of the 27th International Conference on Artificial Intelligence in Education (AIED</w:t>
      </w:r>
      <w:r w:rsidR="00070287" w:rsidRPr="00070287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070287">
        <w:rPr>
          <w:rFonts w:ascii="Arial" w:eastAsia="SimSun" w:hAnsi="Arial" w:cs="Arial"/>
          <w:color w:val="000000"/>
          <w:sz w:val="22"/>
          <w:szCs w:val="22"/>
        </w:rPr>
        <w:t>2026)</w:t>
      </w:r>
    </w:p>
    <w:p w14:paraId="36B484A9" w14:textId="77777777" w:rsidR="00C32945" w:rsidRPr="00070287" w:rsidRDefault="00C32945" w:rsidP="00C32945">
      <w:pPr>
        <w:pStyle w:val="ICCENormalText1stparagraph"/>
        <w:ind w:left="288" w:hanging="288"/>
        <w:jc w:val="both"/>
        <w:rPr>
          <w:rFonts w:cs="Arial"/>
          <w:szCs w:val="22"/>
        </w:rPr>
      </w:pPr>
    </w:p>
    <w:p w14:paraId="0B41C3A1" w14:textId="1D284A91" w:rsidR="00C32945" w:rsidRPr="00070287" w:rsidRDefault="00C32945" w:rsidP="00AD50C2">
      <w:pPr>
        <w:pStyle w:val="ICCENormalText1stparagraph"/>
        <w:rPr>
          <w:rFonts w:cs="Arial"/>
          <w:szCs w:val="22"/>
        </w:rPr>
        <w:sectPr w:rsidR="00C32945" w:rsidRPr="00070287" w:rsidSect="00AD50C2">
          <w:pgSz w:w="11910" w:h="16840"/>
          <w:pgMar w:top="1440" w:right="1440" w:bottom="1440" w:left="1440" w:header="720" w:footer="720" w:gutter="0"/>
          <w:cols w:space="720"/>
        </w:sectPr>
      </w:pPr>
    </w:p>
    <w:p w14:paraId="05567787" w14:textId="60270560" w:rsidR="00AD50C2" w:rsidRPr="00070287" w:rsidRDefault="00AD50C2" w:rsidP="00AD50C2">
      <w:pPr>
        <w:pStyle w:val="ICCEReferences"/>
        <w:ind w:left="0" w:firstLine="0"/>
        <w:jc w:val="both"/>
        <w:rPr>
          <w:rFonts w:cs="Arial"/>
          <w:sz w:val="22"/>
          <w:szCs w:val="22"/>
          <w:lang w:eastAsia="zh-TW"/>
        </w:rPr>
      </w:pPr>
    </w:p>
    <w:sectPr w:rsidR="00AD50C2" w:rsidRPr="00070287" w:rsidSect="00AD50C2">
      <w:headerReference w:type="first" r:id="rId9"/>
      <w:pgSz w:w="11909" w:h="16834" w:code="9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71B5A" w14:textId="77777777" w:rsidR="00186771" w:rsidRDefault="00186771">
      <w:r>
        <w:separator/>
      </w:r>
    </w:p>
  </w:endnote>
  <w:endnote w:type="continuationSeparator" w:id="0">
    <w:p w14:paraId="38AFF0D8" w14:textId="77777777" w:rsidR="00186771" w:rsidRDefault="0018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9B99D" w14:textId="77777777" w:rsidR="00186771" w:rsidRDefault="00186771">
      <w:r>
        <w:separator/>
      </w:r>
    </w:p>
  </w:footnote>
  <w:footnote w:type="continuationSeparator" w:id="0">
    <w:p w14:paraId="0F1B29DF" w14:textId="77777777" w:rsidR="00186771" w:rsidRDefault="00186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E0D2" w14:textId="62E4C49C" w:rsidR="00264769" w:rsidRDefault="00264769" w:rsidP="00997235">
    <w:pPr>
      <w:pStyle w:val="Header"/>
      <w:ind w:left="0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402DF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F"/>
    <w:multiLevelType w:val="singleLevel"/>
    <w:tmpl w:val="624C5278"/>
    <w:lvl w:ilvl="0">
      <w:start w:val="1"/>
      <w:numFmt w:val="decimal"/>
      <w:pStyle w:val="ListNumber2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2" w15:restartNumberingAfterBreak="0">
    <w:nsid w:val="FFFFFF83"/>
    <w:multiLevelType w:val="singleLevel"/>
    <w:tmpl w:val="A1DE618E"/>
    <w:lvl w:ilvl="0">
      <w:start w:val="1"/>
      <w:numFmt w:val="bullet"/>
      <w:pStyle w:val="ListBullet2"/>
      <w:lvlText w:val=""/>
      <w:lvlJc w:val="left"/>
      <w:pPr>
        <w:ind w:left="880" w:hanging="48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BD9A5854"/>
    <w:lvl w:ilvl="0">
      <w:start w:val="1"/>
      <w:numFmt w:val="decimal"/>
      <w:pStyle w:val="ListNumber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4" w15:restartNumberingAfterBreak="0">
    <w:nsid w:val="FFFFFF89"/>
    <w:multiLevelType w:val="singleLevel"/>
    <w:tmpl w:val="1316AF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7A42E8"/>
    <w:multiLevelType w:val="hybridMultilevel"/>
    <w:tmpl w:val="13F043EE"/>
    <w:lvl w:ilvl="0" w:tplc="040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6" w15:restartNumberingAfterBreak="0">
    <w:nsid w:val="1D462AA6"/>
    <w:multiLevelType w:val="hybridMultilevel"/>
    <w:tmpl w:val="D42EA9FA"/>
    <w:lvl w:ilvl="0" w:tplc="2BD2A090">
      <w:start w:val="1"/>
      <w:numFmt w:val="bullet"/>
      <w:lvlText w:val=""/>
      <w:lvlJc w:val="left"/>
      <w:pPr>
        <w:ind w:left="84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 w15:restartNumberingAfterBreak="0">
    <w:nsid w:val="20657896"/>
    <w:multiLevelType w:val="hybridMultilevel"/>
    <w:tmpl w:val="A6DA68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1E6A78"/>
    <w:multiLevelType w:val="multilevel"/>
    <w:tmpl w:val="5A9C9FE8"/>
    <w:lvl w:ilvl="0">
      <w:start w:val="1"/>
      <w:numFmt w:val="decimal"/>
      <w:lvlText w:val="%1."/>
      <w:lvlJc w:val="left"/>
      <w:pPr>
        <w:tabs>
          <w:tab w:val="num" w:pos="284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567" w:hanging="567"/>
      </w:pPr>
      <w:rPr>
        <w:rFonts w:cs="Times New Roman" w:hint="eastAsia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709" w:hanging="709"/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 w:hint="eastAsia"/>
      </w:rPr>
    </w:lvl>
  </w:abstractNum>
  <w:abstractNum w:abstractNumId="9" w15:restartNumberingAfterBreak="0">
    <w:nsid w:val="238312B9"/>
    <w:multiLevelType w:val="multilevel"/>
    <w:tmpl w:val="DEECBD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894018D"/>
    <w:multiLevelType w:val="hybridMultilevel"/>
    <w:tmpl w:val="4AFE5236"/>
    <w:lvl w:ilvl="0" w:tplc="04090001">
      <w:start w:val="1"/>
      <w:numFmt w:val="bullet"/>
      <w:lvlText w:val=""/>
      <w:lvlJc w:val="left"/>
      <w:pPr>
        <w:ind w:left="1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</w:abstractNum>
  <w:abstractNum w:abstractNumId="11" w15:restartNumberingAfterBreak="0">
    <w:nsid w:val="29560FA0"/>
    <w:multiLevelType w:val="hybridMultilevel"/>
    <w:tmpl w:val="22E86788"/>
    <w:lvl w:ilvl="0" w:tplc="2482F02A">
      <w:numFmt w:val="bullet"/>
      <w:lvlText w:val=""/>
      <w:lvlJc w:val="left"/>
      <w:pPr>
        <w:ind w:left="621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464B8A">
      <w:numFmt w:val="bullet"/>
      <w:lvlText w:val="•"/>
      <w:lvlJc w:val="left"/>
      <w:pPr>
        <w:ind w:left="1592" w:hanging="481"/>
      </w:pPr>
      <w:rPr>
        <w:rFonts w:hint="default"/>
        <w:lang w:val="en-US" w:eastAsia="en-US" w:bidi="ar-SA"/>
      </w:rPr>
    </w:lvl>
    <w:lvl w:ilvl="2" w:tplc="3F643CBA">
      <w:numFmt w:val="bullet"/>
      <w:lvlText w:val="•"/>
      <w:lvlJc w:val="left"/>
      <w:pPr>
        <w:ind w:left="2565" w:hanging="481"/>
      </w:pPr>
      <w:rPr>
        <w:rFonts w:hint="default"/>
        <w:lang w:val="en-US" w:eastAsia="en-US" w:bidi="ar-SA"/>
      </w:rPr>
    </w:lvl>
    <w:lvl w:ilvl="3" w:tplc="FDCC2244">
      <w:numFmt w:val="bullet"/>
      <w:lvlText w:val="•"/>
      <w:lvlJc w:val="left"/>
      <w:pPr>
        <w:ind w:left="3538" w:hanging="481"/>
      </w:pPr>
      <w:rPr>
        <w:rFonts w:hint="default"/>
        <w:lang w:val="en-US" w:eastAsia="en-US" w:bidi="ar-SA"/>
      </w:rPr>
    </w:lvl>
    <w:lvl w:ilvl="4" w:tplc="DC88D8BE">
      <w:numFmt w:val="bullet"/>
      <w:lvlText w:val="•"/>
      <w:lvlJc w:val="left"/>
      <w:pPr>
        <w:ind w:left="4511" w:hanging="481"/>
      </w:pPr>
      <w:rPr>
        <w:rFonts w:hint="default"/>
        <w:lang w:val="en-US" w:eastAsia="en-US" w:bidi="ar-SA"/>
      </w:rPr>
    </w:lvl>
    <w:lvl w:ilvl="5" w:tplc="A4C826A8">
      <w:numFmt w:val="bullet"/>
      <w:lvlText w:val="•"/>
      <w:lvlJc w:val="left"/>
      <w:pPr>
        <w:ind w:left="5484" w:hanging="481"/>
      </w:pPr>
      <w:rPr>
        <w:rFonts w:hint="default"/>
        <w:lang w:val="en-US" w:eastAsia="en-US" w:bidi="ar-SA"/>
      </w:rPr>
    </w:lvl>
    <w:lvl w:ilvl="6" w:tplc="6762912A">
      <w:numFmt w:val="bullet"/>
      <w:lvlText w:val="•"/>
      <w:lvlJc w:val="left"/>
      <w:pPr>
        <w:ind w:left="6457" w:hanging="481"/>
      </w:pPr>
      <w:rPr>
        <w:rFonts w:hint="default"/>
        <w:lang w:val="en-US" w:eastAsia="en-US" w:bidi="ar-SA"/>
      </w:rPr>
    </w:lvl>
    <w:lvl w:ilvl="7" w:tplc="8C6ECC24">
      <w:numFmt w:val="bullet"/>
      <w:lvlText w:val="•"/>
      <w:lvlJc w:val="left"/>
      <w:pPr>
        <w:ind w:left="7429" w:hanging="481"/>
      </w:pPr>
      <w:rPr>
        <w:rFonts w:hint="default"/>
        <w:lang w:val="en-US" w:eastAsia="en-US" w:bidi="ar-SA"/>
      </w:rPr>
    </w:lvl>
    <w:lvl w:ilvl="8" w:tplc="345CF99E">
      <w:numFmt w:val="bullet"/>
      <w:lvlText w:val="•"/>
      <w:lvlJc w:val="left"/>
      <w:pPr>
        <w:ind w:left="8402" w:hanging="481"/>
      </w:pPr>
      <w:rPr>
        <w:rFonts w:hint="default"/>
        <w:lang w:val="en-US" w:eastAsia="en-US" w:bidi="ar-SA"/>
      </w:rPr>
    </w:lvl>
  </w:abstractNum>
  <w:abstractNum w:abstractNumId="12" w15:restartNumberingAfterBreak="0">
    <w:nsid w:val="2CF1661A"/>
    <w:multiLevelType w:val="hybridMultilevel"/>
    <w:tmpl w:val="8A48892E"/>
    <w:lvl w:ilvl="0" w:tplc="2A8A466A">
      <w:numFmt w:val="bullet"/>
      <w:lvlText w:val=""/>
      <w:lvlJc w:val="left"/>
      <w:pPr>
        <w:ind w:left="621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C6CDC02">
      <w:numFmt w:val="bullet"/>
      <w:lvlText w:val="•"/>
      <w:lvlJc w:val="left"/>
      <w:pPr>
        <w:ind w:left="1592" w:hanging="481"/>
      </w:pPr>
      <w:rPr>
        <w:rFonts w:hint="default"/>
        <w:lang w:val="en-US" w:eastAsia="en-US" w:bidi="ar-SA"/>
      </w:rPr>
    </w:lvl>
    <w:lvl w:ilvl="2" w:tplc="D1763022">
      <w:numFmt w:val="bullet"/>
      <w:lvlText w:val="•"/>
      <w:lvlJc w:val="left"/>
      <w:pPr>
        <w:ind w:left="2565" w:hanging="481"/>
      </w:pPr>
      <w:rPr>
        <w:rFonts w:hint="default"/>
        <w:lang w:val="en-US" w:eastAsia="en-US" w:bidi="ar-SA"/>
      </w:rPr>
    </w:lvl>
    <w:lvl w:ilvl="3" w:tplc="E8F233F8">
      <w:numFmt w:val="bullet"/>
      <w:lvlText w:val="•"/>
      <w:lvlJc w:val="left"/>
      <w:pPr>
        <w:ind w:left="3538" w:hanging="481"/>
      </w:pPr>
      <w:rPr>
        <w:rFonts w:hint="default"/>
        <w:lang w:val="en-US" w:eastAsia="en-US" w:bidi="ar-SA"/>
      </w:rPr>
    </w:lvl>
    <w:lvl w:ilvl="4" w:tplc="F948024E">
      <w:numFmt w:val="bullet"/>
      <w:lvlText w:val="•"/>
      <w:lvlJc w:val="left"/>
      <w:pPr>
        <w:ind w:left="4511" w:hanging="481"/>
      </w:pPr>
      <w:rPr>
        <w:rFonts w:hint="default"/>
        <w:lang w:val="en-US" w:eastAsia="en-US" w:bidi="ar-SA"/>
      </w:rPr>
    </w:lvl>
    <w:lvl w:ilvl="5" w:tplc="B470BC6C">
      <w:numFmt w:val="bullet"/>
      <w:lvlText w:val="•"/>
      <w:lvlJc w:val="left"/>
      <w:pPr>
        <w:ind w:left="5484" w:hanging="481"/>
      </w:pPr>
      <w:rPr>
        <w:rFonts w:hint="default"/>
        <w:lang w:val="en-US" w:eastAsia="en-US" w:bidi="ar-SA"/>
      </w:rPr>
    </w:lvl>
    <w:lvl w:ilvl="6" w:tplc="14F206B6">
      <w:numFmt w:val="bullet"/>
      <w:lvlText w:val="•"/>
      <w:lvlJc w:val="left"/>
      <w:pPr>
        <w:ind w:left="6457" w:hanging="481"/>
      </w:pPr>
      <w:rPr>
        <w:rFonts w:hint="default"/>
        <w:lang w:val="en-US" w:eastAsia="en-US" w:bidi="ar-SA"/>
      </w:rPr>
    </w:lvl>
    <w:lvl w:ilvl="7" w:tplc="C9D6C112">
      <w:numFmt w:val="bullet"/>
      <w:lvlText w:val="•"/>
      <w:lvlJc w:val="left"/>
      <w:pPr>
        <w:ind w:left="7429" w:hanging="481"/>
      </w:pPr>
      <w:rPr>
        <w:rFonts w:hint="default"/>
        <w:lang w:val="en-US" w:eastAsia="en-US" w:bidi="ar-SA"/>
      </w:rPr>
    </w:lvl>
    <w:lvl w:ilvl="8" w:tplc="7A42C102">
      <w:numFmt w:val="bullet"/>
      <w:lvlText w:val="•"/>
      <w:lvlJc w:val="left"/>
      <w:pPr>
        <w:ind w:left="8402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428955E4"/>
    <w:multiLevelType w:val="multilevel"/>
    <w:tmpl w:val="51B87900"/>
    <w:lvl w:ilvl="0">
      <w:start w:val="1"/>
      <w:numFmt w:val="decimal"/>
      <w:lvlText w:val="%1."/>
      <w:lvlJc w:val="left"/>
      <w:pPr>
        <w:tabs>
          <w:tab w:val="num" w:pos="284"/>
        </w:tabs>
        <w:ind w:left="425" w:hanging="425"/>
      </w:pPr>
      <w:rPr>
        <w:rFonts w:cs="Times New Roman" w:hint="eastAsia"/>
      </w:rPr>
    </w:lvl>
    <w:lvl w:ilvl="1">
      <w:start w:val="1"/>
      <w:numFmt w:val="decimal"/>
      <w:pStyle w:val="ICCEHeading2"/>
      <w:lvlText w:val="%1.%2"/>
      <w:lvlJc w:val="left"/>
      <w:pPr>
        <w:tabs>
          <w:tab w:val="num" w:pos="425"/>
        </w:tabs>
        <w:ind w:left="567" w:hanging="567"/>
      </w:pPr>
      <w:rPr>
        <w:rFonts w:cs="Times New Roman" w:hint="eastAsia"/>
      </w:rPr>
    </w:lvl>
    <w:lvl w:ilvl="2">
      <w:start w:val="1"/>
      <w:numFmt w:val="decimal"/>
      <w:pStyle w:val="ICCEHeading3"/>
      <w:lvlText w:val="%1.%2.%3"/>
      <w:lvlJc w:val="left"/>
      <w:pPr>
        <w:tabs>
          <w:tab w:val="num" w:pos="567"/>
        </w:tabs>
        <w:ind w:left="709" w:hanging="709"/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 w:hint="eastAsia"/>
      </w:rPr>
    </w:lvl>
  </w:abstractNum>
  <w:abstractNum w:abstractNumId="14" w15:restartNumberingAfterBreak="0">
    <w:nsid w:val="546A1F31"/>
    <w:multiLevelType w:val="hybridMultilevel"/>
    <w:tmpl w:val="FB802332"/>
    <w:lvl w:ilvl="0" w:tplc="50E01D0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58435AFE"/>
    <w:multiLevelType w:val="hybridMultilevel"/>
    <w:tmpl w:val="18DAE9A6"/>
    <w:lvl w:ilvl="0" w:tplc="04090001">
      <w:start w:val="1"/>
      <w:numFmt w:val="bullet"/>
      <w:lvlText w:val=""/>
      <w:lvlJc w:val="left"/>
      <w:pPr>
        <w:ind w:left="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6" w15:restartNumberingAfterBreak="0">
    <w:nsid w:val="5A07774C"/>
    <w:multiLevelType w:val="hybridMultilevel"/>
    <w:tmpl w:val="020E4FA8"/>
    <w:lvl w:ilvl="0" w:tplc="4E5448AA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BAB048A"/>
    <w:multiLevelType w:val="hybridMultilevel"/>
    <w:tmpl w:val="F80EF9CC"/>
    <w:lvl w:ilvl="0" w:tplc="88E646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0337A"/>
    <w:multiLevelType w:val="multilevel"/>
    <w:tmpl w:val="FA986582"/>
    <w:lvl w:ilvl="0">
      <w:start w:val="1"/>
      <w:numFmt w:val="decimal"/>
      <w:lvlText w:val="%1."/>
      <w:lvlJc w:val="left"/>
      <w:pPr>
        <w:tabs>
          <w:tab w:val="num" w:pos="284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567" w:hanging="567"/>
      </w:pPr>
      <w:rPr>
        <w:rFonts w:cs="Times New Roman"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 w:hint="eastAsia"/>
      </w:rPr>
    </w:lvl>
  </w:abstractNum>
  <w:abstractNum w:abstractNumId="19" w15:restartNumberingAfterBreak="0">
    <w:nsid w:val="7326419D"/>
    <w:multiLevelType w:val="hybridMultilevel"/>
    <w:tmpl w:val="DD4C28D6"/>
    <w:lvl w:ilvl="0" w:tplc="03DAFB94">
      <w:start w:val="1"/>
      <w:numFmt w:val="decimal"/>
      <w:lvlText w:val="%1."/>
      <w:lvlJc w:val="left"/>
      <w:pPr>
        <w:ind w:left="481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  <w:rPr>
        <w:rFonts w:cs="Times New Roman"/>
      </w:rPr>
    </w:lvl>
  </w:abstractNum>
  <w:abstractNum w:abstractNumId="20" w15:restartNumberingAfterBreak="0">
    <w:nsid w:val="775C5885"/>
    <w:multiLevelType w:val="hybridMultilevel"/>
    <w:tmpl w:val="53EAAF6A"/>
    <w:lvl w:ilvl="0" w:tplc="04090001">
      <w:start w:val="1"/>
      <w:numFmt w:val="bullet"/>
      <w:lvlText w:val=""/>
      <w:lvlJc w:val="left"/>
      <w:pPr>
        <w:ind w:left="961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44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1" w:hanging="480"/>
      </w:pPr>
      <w:rPr>
        <w:rFonts w:ascii="Wingdings" w:hAnsi="Wingdings" w:hint="default"/>
      </w:rPr>
    </w:lvl>
  </w:abstractNum>
  <w:abstractNum w:abstractNumId="21" w15:restartNumberingAfterBreak="0">
    <w:nsid w:val="7998135E"/>
    <w:multiLevelType w:val="multilevel"/>
    <w:tmpl w:val="FA986582"/>
    <w:lvl w:ilvl="0">
      <w:start w:val="1"/>
      <w:numFmt w:val="decimal"/>
      <w:lvlText w:val="%1."/>
      <w:lvlJc w:val="left"/>
      <w:pPr>
        <w:tabs>
          <w:tab w:val="num" w:pos="284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567" w:hanging="567"/>
      </w:pPr>
      <w:rPr>
        <w:rFonts w:cs="Times New Roman"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 w:hint="eastAsia"/>
      </w:rPr>
    </w:lvl>
  </w:abstractNum>
  <w:num w:numId="1" w16cid:durableId="931161038">
    <w:abstractNumId w:val="4"/>
  </w:num>
  <w:num w:numId="2" w16cid:durableId="1837108833">
    <w:abstractNumId w:val="1"/>
  </w:num>
  <w:num w:numId="3" w16cid:durableId="1721440732">
    <w:abstractNumId w:val="2"/>
  </w:num>
  <w:num w:numId="4" w16cid:durableId="1932003003">
    <w:abstractNumId w:val="3"/>
  </w:num>
  <w:num w:numId="5" w16cid:durableId="757560499">
    <w:abstractNumId w:val="4"/>
  </w:num>
  <w:num w:numId="6" w16cid:durableId="895555091">
    <w:abstractNumId w:val="4"/>
  </w:num>
  <w:num w:numId="7" w16cid:durableId="625744930">
    <w:abstractNumId w:val="17"/>
  </w:num>
  <w:num w:numId="8" w16cid:durableId="1871841533">
    <w:abstractNumId w:val="4"/>
  </w:num>
  <w:num w:numId="9" w16cid:durableId="2098402629">
    <w:abstractNumId w:val="13"/>
  </w:num>
  <w:num w:numId="10" w16cid:durableId="1257591529">
    <w:abstractNumId w:val="14"/>
  </w:num>
  <w:num w:numId="11" w16cid:durableId="796917924">
    <w:abstractNumId w:val="9"/>
  </w:num>
  <w:num w:numId="12" w16cid:durableId="546987032">
    <w:abstractNumId w:val="8"/>
  </w:num>
  <w:num w:numId="13" w16cid:durableId="612908502">
    <w:abstractNumId w:val="21"/>
  </w:num>
  <w:num w:numId="14" w16cid:durableId="1075321474">
    <w:abstractNumId w:val="18"/>
  </w:num>
  <w:num w:numId="15" w16cid:durableId="1104961413">
    <w:abstractNumId w:val="2"/>
  </w:num>
  <w:num w:numId="16" w16cid:durableId="325745288">
    <w:abstractNumId w:val="6"/>
  </w:num>
  <w:num w:numId="17" w16cid:durableId="312419335">
    <w:abstractNumId w:val="3"/>
  </w:num>
  <w:num w:numId="18" w16cid:durableId="1700810578">
    <w:abstractNumId w:val="19"/>
  </w:num>
  <w:num w:numId="19" w16cid:durableId="1924727859">
    <w:abstractNumId w:val="20"/>
  </w:num>
  <w:num w:numId="20" w16cid:durableId="773402406">
    <w:abstractNumId w:val="1"/>
  </w:num>
  <w:num w:numId="21" w16cid:durableId="1538466721">
    <w:abstractNumId w:val="17"/>
  </w:num>
  <w:num w:numId="22" w16cid:durableId="1865094546">
    <w:abstractNumId w:val="16"/>
  </w:num>
  <w:num w:numId="23" w16cid:durableId="1151942474">
    <w:abstractNumId w:val="0"/>
  </w:num>
  <w:num w:numId="24" w16cid:durableId="2077434881">
    <w:abstractNumId w:val="11"/>
  </w:num>
  <w:num w:numId="25" w16cid:durableId="70856160">
    <w:abstractNumId w:val="12"/>
  </w:num>
  <w:num w:numId="26" w16cid:durableId="951085467">
    <w:abstractNumId w:val="10"/>
  </w:num>
  <w:num w:numId="27" w16cid:durableId="1155992134">
    <w:abstractNumId w:val="15"/>
  </w:num>
  <w:num w:numId="28" w16cid:durableId="980884518">
    <w:abstractNumId w:val="5"/>
  </w:num>
  <w:num w:numId="29" w16cid:durableId="508561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34"/>
    <w:rsid w:val="000341C4"/>
    <w:rsid w:val="00052682"/>
    <w:rsid w:val="00070287"/>
    <w:rsid w:val="00073CBD"/>
    <w:rsid w:val="000A36EE"/>
    <w:rsid w:val="000A7B5D"/>
    <w:rsid w:val="000B3CFD"/>
    <w:rsid w:val="000D29C0"/>
    <w:rsid w:val="000D4DE3"/>
    <w:rsid w:val="001315D8"/>
    <w:rsid w:val="00144578"/>
    <w:rsid w:val="001618CE"/>
    <w:rsid w:val="00171512"/>
    <w:rsid w:val="00186771"/>
    <w:rsid w:val="001A0D33"/>
    <w:rsid w:val="001E14CA"/>
    <w:rsid w:val="001E2E1B"/>
    <w:rsid w:val="001E3FB9"/>
    <w:rsid w:val="002228A8"/>
    <w:rsid w:val="002378FB"/>
    <w:rsid w:val="0024529B"/>
    <w:rsid w:val="00251B92"/>
    <w:rsid w:val="0026391A"/>
    <w:rsid w:val="00264769"/>
    <w:rsid w:val="00291639"/>
    <w:rsid w:val="0029352E"/>
    <w:rsid w:val="002A4781"/>
    <w:rsid w:val="002B2608"/>
    <w:rsid w:val="002B664E"/>
    <w:rsid w:val="002C1935"/>
    <w:rsid w:val="002C74CD"/>
    <w:rsid w:val="002E2A36"/>
    <w:rsid w:val="002F379B"/>
    <w:rsid w:val="002F65F5"/>
    <w:rsid w:val="00310695"/>
    <w:rsid w:val="00320759"/>
    <w:rsid w:val="00327852"/>
    <w:rsid w:val="003578FA"/>
    <w:rsid w:val="00366EBB"/>
    <w:rsid w:val="00377273"/>
    <w:rsid w:val="00387BE9"/>
    <w:rsid w:val="00405847"/>
    <w:rsid w:val="004449B4"/>
    <w:rsid w:val="00476AD5"/>
    <w:rsid w:val="004B1FE6"/>
    <w:rsid w:val="004C3364"/>
    <w:rsid w:val="004E3EDF"/>
    <w:rsid w:val="004E4F90"/>
    <w:rsid w:val="004E6BBA"/>
    <w:rsid w:val="004F67CB"/>
    <w:rsid w:val="00507F90"/>
    <w:rsid w:val="00510CE4"/>
    <w:rsid w:val="00560576"/>
    <w:rsid w:val="0056569A"/>
    <w:rsid w:val="00575F74"/>
    <w:rsid w:val="005E6725"/>
    <w:rsid w:val="005F025A"/>
    <w:rsid w:val="005F3166"/>
    <w:rsid w:val="0060114C"/>
    <w:rsid w:val="0062721D"/>
    <w:rsid w:val="0065150F"/>
    <w:rsid w:val="006557E8"/>
    <w:rsid w:val="0065680D"/>
    <w:rsid w:val="00680BB9"/>
    <w:rsid w:val="006843A8"/>
    <w:rsid w:val="00684580"/>
    <w:rsid w:val="006A46E5"/>
    <w:rsid w:val="006A63C8"/>
    <w:rsid w:val="006A764A"/>
    <w:rsid w:val="006D2F7B"/>
    <w:rsid w:val="006D6178"/>
    <w:rsid w:val="006F5B0E"/>
    <w:rsid w:val="00702A1B"/>
    <w:rsid w:val="00703EBC"/>
    <w:rsid w:val="007071F4"/>
    <w:rsid w:val="00717617"/>
    <w:rsid w:val="007336DC"/>
    <w:rsid w:val="007413F1"/>
    <w:rsid w:val="00755517"/>
    <w:rsid w:val="00755F15"/>
    <w:rsid w:val="00756225"/>
    <w:rsid w:val="00761F01"/>
    <w:rsid w:val="007703EB"/>
    <w:rsid w:val="007806C5"/>
    <w:rsid w:val="00795348"/>
    <w:rsid w:val="007C4D77"/>
    <w:rsid w:val="007C4F75"/>
    <w:rsid w:val="007C527B"/>
    <w:rsid w:val="007D1A6C"/>
    <w:rsid w:val="007F1D73"/>
    <w:rsid w:val="0081179D"/>
    <w:rsid w:val="0082554D"/>
    <w:rsid w:val="00853D99"/>
    <w:rsid w:val="00870DB3"/>
    <w:rsid w:val="00871A75"/>
    <w:rsid w:val="00873807"/>
    <w:rsid w:val="00884A28"/>
    <w:rsid w:val="00884DB5"/>
    <w:rsid w:val="0089257D"/>
    <w:rsid w:val="0089416E"/>
    <w:rsid w:val="008A7130"/>
    <w:rsid w:val="008B2AEB"/>
    <w:rsid w:val="008F3782"/>
    <w:rsid w:val="00901B8B"/>
    <w:rsid w:val="009123AF"/>
    <w:rsid w:val="00926699"/>
    <w:rsid w:val="00931081"/>
    <w:rsid w:val="00937153"/>
    <w:rsid w:val="00940638"/>
    <w:rsid w:val="009419C5"/>
    <w:rsid w:val="009611B2"/>
    <w:rsid w:val="00980037"/>
    <w:rsid w:val="00997235"/>
    <w:rsid w:val="009B297F"/>
    <w:rsid w:val="009B6134"/>
    <w:rsid w:val="009C15D8"/>
    <w:rsid w:val="009E52D1"/>
    <w:rsid w:val="009F0BC1"/>
    <w:rsid w:val="009F543D"/>
    <w:rsid w:val="00A0212A"/>
    <w:rsid w:val="00A04031"/>
    <w:rsid w:val="00A209B3"/>
    <w:rsid w:val="00A508D7"/>
    <w:rsid w:val="00A562B4"/>
    <w:rsid w:val="00A74120"/>
    <w:rsid w:val="00A74908"/>
    <w:rsid w:val="00AC3A22"/>
    <w:rsid w:val="00AC4059"/>
    <w:rsid w:val="00AD50C2"/>
    <w:rsid w:val="00AD56FF"/>
    <w:rsid w:val="00AE3BF2"/>
    <w:rsid w:val="00B0537F"/>
    <w:rsid w:val="00B127BB"/>
    <w:rsid w:val="00B16613"/>
    <w:rsid w:val="00B2425B"/>
    <w:rsid w:val="00B650FE"/>
    <w:rsid w:val="00B72DA4"/>
    <w:rsid w:val="00B76FCA"/>
    <w:rsid w:val="00B7771E"/>
    <w:rsid w:val="00B8264C"/>
    <w:rsid w:val="00B97C40"/>
    <w:rsid w:val="00BA2B2D"/>
    <w:rsid w:val="00BB7DA8"/>
    <w:rsid w:val="00BC6988"/>
    <w:rsid w:val="00BE6BA3"/>
    <w:rsid w:val="00BF1BC5"/>
    <w:rsid w:val="00BF5CF0"/>
    <w:rsid w:val="00C0511D"/>
    <w:rsid w:val="00C1306E"/>
    <w:rsid w:val="00C228F4"/>
    <w:rsid w:val="00C32945"/>
    <w:rsid w:val="00C45763"/>
    <w:rsid w:val="00C46A12"/>
    <w:rsid w:val="00C812A4"/>
    <w:rsid w:val="00CD712F"/>
    <w:rsid w:val="00CE6A78"/>
    <w:rsid w:val="00D03E4A"/>
    <w:rsid w:val="00D34A1E"/>
    <w:rsid w:val="00D74917"/>
    <w:rsid w:val="00D81B1B"/>
    <w:rsid w:val="00D83221"/>
    <w:rsid w:val="00D85367"/>
    <w:rsid w:val="00DA06C7"/>
    <w:rsid w:val="00DB7C09"/>
    <w:rsid w:val="00DC0298"/>
    <w:rsid w:val="00E0058E"/>
    <w:rsid w:val="00E06137"/>
    <w:rsid w:val="00E107D2"/>
    <w:rsid w:val="00E148D2"/>
    <w:rsid w:val="00E21EBC"/>
    <w:rsid w:val="00E40878"/>
    <w:rsid w:val="00EA78EA"/>
    <w:rsid w:val="00EB2A8E"/>
    <w:rsid w:val="00EB2FA0"/>
    <w:rsid w:val="00EC7AEC"/>
    <w:rsid w:val="00ED1437"/>
    <w:rsid w:val="00F15052"/>
    <w:rsid w:val="00F25C54"/>
    <w:rsid w:val="00F361A6"/>
    <w:rsid w:val="00F44884"/>
    <w:rsid w:val="00F62FFD"/>
    <w:rsid w:val="00F83AF9"/>
    <w:rsid w:val="00F91E78"/>
    <w:rsid w:val="00FB311C"/>
    <w:rsid w:val="00FC1097"/>
    <w:rsid w:val="00FE7E20"/>
    <w:rsid w:val="00FF4DDB"/>
    <w:rsid w:val="00FF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8E119A"/>
  <w15:chartTrackingRefBased/>
  <w15:docId w15:val="{D0A6234C-44CD-4302-9C6C-70E8C491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0C2"/>
    <w:pPr>
      <w:ind w:left="924" w:hanging="357"/>
      <w:jc w:val="both"/>
    </w:pPr>
    <w:rPr>
      <w:rFonts w:eastAsia="PMingLiU"/>
      <w:sz w:val="24"/>
      <w:szCs w:val="24"/>
    </w:rPr>
  </w:style>
  <w:style w:type="paragraph" w:styleId="Heading1">
    <w:name w:val="heading 1"/>
    <w:basedOn w:val="Title"/>
    <w:next w:val="Normal"/>
    <w:qFormat/>
    <w:rsid w:val="00AD50C2"/>
    <w:pPr>
      <w:keepNext/>
      <w:spacing w:before="0" w:after="0"/>
      <w:ind w:left="360" w:hanging="360"/>
      <w:jc w:val="left"/>
    </w:pPr>
    <w:rPr>
      <w:rFonts w:ascii="Arial" w:eastAsia="SimSun" w:hAnsi="Arial" w:cs="Arial"/>
      <w:bCs w:val="0"/>
      <w:kern w:val="32"/>
      <w:sz w:val="24"/>
    </w:rPr>
  </w:style>
  <w:style w:type="paragraph" w:styleId="Heading2">
    <w:name w:val="heading 2"/>
    <w:basedOn w:val="Heading1"/>
    <w:next w:val="Normal"/>
    <w:qFormat/>
    <w:pPr>
      <w:overflowPunct w:val="0"/>
      <w:autoSpaceDE w:val="0"/>
      <w:autoSpaceDN w:val="0"/>
      <w:adjustRightInd w:val="0"/>
      <w:spacing w:after="120"/>
      <w:jc w:val="both"/>
      <w:textAlignment w:val="baseline"/>
      <w:outlineLvl w:val="1"/>
    </w:pPr>
    <w:rPr>
      <w:rFonts w:ascii="Helvetica" w:eastAsia="PMingLiU" w:hAnsi="Helvetica" w:cs="Times New Roman"/>
      <w:bCs/>
      <w:kern w:val="28"/>
      <w:sz w:val="20"/>
      <w:szCs w:val="20"/>
      <w:lang w:eastAsia="en-US"/>
    </w:rPr>
  </w:style>
  <w:style w:type="paragraph" w:styleId="Heading3">
    <w:name w:val="heading 3"/>
    <w:basedOn w:val="Normal"/>
    <w:next w:val="Normal"/>
    <w:link w:val="Heading3Char1"/>
    <w:qFormat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PMingLiU" w:hAnsi="Cambria" w:cs="Times New Roman"/>
      <w:b/>
      <w:bCs/>
      <w:kern w:val="52"/>
      <w:sz w:val="52"/>
      <w:szCs w:val="52"/>
      <w:lang w:eastAsia="zh-CN"/>
    </w:rPr>
  </w:style>
  <w:style w:type="character" w:customStyle="1" w:styleId="Heading2Char">
    <w:name w:val="Heading 2 Char"/>
    <w:semiHidden/>
    <w:rPr>
      <w:rFonts w:ascii="Cambria" w:eastAsia="PMingLiU" w:hAnsi="Cambria" w:cs="Times New Roman"/>
      <w:b/>
      <w:bCs/>
      <w:sz w:val="48"/>
      <w:szCs w:val="48"/>
      <w:lang w:eastAsia="zh-CN"/>
    </w:rPr>
  </w:style>
  <w:style w:type="character" w:customStyle="1" w:styleId="Heading3Char">
    <w:name w:val="Heading 3 Char"/>
    <w:semiHidden/>
    <w:locked/>
    <w:rPr>
      <w:rFonts w:ascii="Cambria" w:eastAsia="PMingLiU" w:hAnsi="Cambria" w:cs="Times New Roman"/>
      <w:b/>
      <w:bCs/>
      <w:sz w:val="36"/>
      <w:szCs w:val="36"/>
      <w:lang w:eastAsia="zh-CN"/>
    </w:rPr>
  </w:style>
  <w:style w:type="character" w:customStyle="1" w:styleId="Heading4Char">
    <w:name w:val="Heading 4 Char"/>
    <w:semiHidden/>
    <w:locked/>
    <w:rPr>
      <w:rFonts w:ascii="Cambria" w:eastAsia="PMingLiU" w:hAnsi="Cambria" w:cs="Times New Roman"/>
      <w:sz w:val="36"/>
      <w:szCs w:val="36"/>
      <w:lang w:eastAsia="zh-CN"/>
    </w:rPr>
  </w:style>
  <w:style w:type="paragraph" w:styleId="Title">
    <w:name w:val="Title"/>
    <w:basedOn w:val="Normal"/>
    <w:next w:val="Normal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itleChar">
    <w:name w:val="Title Char"/>
    <w:locked/>
    <w:rPr>
      <w:rFonts w:ascii="Cambria" w:eastAsia="PMingLiU" w:hAnsi="Cambria" w:cs="Times New Roman"/>
      <w:b/>
      <w:bCs/>
      <w:sz w:val="32"/>
      <w:szCs w:val="32"/>
      <w:lang w:eastAsia="zh-CN"/>
    </w:rPr>
  </w:style>
  <w:style w:type="paragraph" w:customStyle="1" w:styleId="ICCEAuthorList">
    <w:name w:val="ICCE Author List"/>
    <w:basedOn w:val="Normal"/>
    <w:rsid w:val="00ED1437"/>
    <w:pPr>
      <w:overflowPunct w:val="0"/>
      <w:autoSpaceDE w:val="0"/>
      <w:autoSpaceDN w:val="0"/>
      <w:adjustRightInd w:val="0"/>
      <w:ind w:left="0" w:firstLine="0"/>
      <w:jc w:val="center"/>
      <w:textAlignment w:val="baseline"/>
    </w:pPr>
    <w:rPr>
      <w:rFonts w:ascii="Arial" w:hAnsi="Arial"/>
      <w:b/>
      <w:szCs w:val="20"/>
      <w:lang w:eastAsia="en-US"/>
    </w:rPr>
  </w:style>
  <w:style w:type="paragraph" w:customStyle="1" w:styleId="ICCEAffiliations">
    <w:name w:val="ICCE Affiliations"/>
    <w:basedOn w:val="Normal"/>
    <w:rsid w:val="00ED1437"/>
    <w:pPr>
      <w:overflowPunct w:val="0"/>
      <w:autoSpaceDE w:val="0"/>
      <w:autoSpaceDN w:val="0"/>
      <w:adjustRightInd w:val="0"/>
      <w:ind w:left="0" w:firstLine="0"/>
      <w:jc w:val="center"/>
      <w:textAlignment w:val="baseline"/>
    </w:pPr>
    <w:rPr>
      <w:rFonts w:ascii="Arial" w:hAnsi="Arial"/>
      <w:szCs w:val="20"/>
      <w:lang w:eastAsia="en-US"/>
    </w:rPr>
  </w:style>
  <w:style w:type="paragraph" w:customStyle="1" w:styleId="ICCEAbstract">
    <w:name w:val="ICCE Abstract"/>
    <w:basedOn w:val="Normal"/>
    <w:link w:val="ICCEAbstractChar"/>
    <w:rsid w:val="00ED1437"/>
    <w:pPr>
      <w:overflowPunct w:val="0"/>
      <w:autoSpaceDE w:val="0"/>
      <w:autoSpaceDN w:val="0"/>
      <w:adjustRightInd w:val="0"/>
      <w:ind w:left="720" w:right="720" w:firstLine="0"/>
      <w:textAlignment w:val="baseline"/>
    </w:pPr>
    <w:rPr>
      <w:rFonts w:ascii="Arial" w:hAnsi="Arial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3C8"/>
    <w:rPr>
      <w:rFonts w:ascii="Tahoma" w:hAnsi="Tahoma" w:cs="Tahoma"/>
      <w:sz w:val="16"/>
      <w:szCs w:val="16"/>
    </w:rPr>
  </w:style>
  <w:style w:type="paragraph" w:customStyle="1" w:styleId="ICCEReferences">
    <w:name w:val="ICCE References"/>
    <w:basedOn w:val="Normal"/>
    <w:rsid w:val="00E40878"/>
    <w:pPr>
      <w:overflowPunct w:val="0"/>
      <w:autoSpaceDE w:val="0"/>
      <w:autoSpaceDN w:val="0"/>
      <w:adjustRightInd w:val="0"/>
      <w:ind w:left="425" w:hanging="425"/>
      <w:jc w:val="left"/>
      <w:textAlignment w:val="baseline"/>
    </w:pPr>
    <w:rPr>
      <w:rFonts w:ascii="Arial" w:hAnsi="Arial"/>
      <w:sz w:val="20"/>
      <w:szCs w:val="20"/>
      <w:lang w:eastAsia="en-US"/>
    </w:rPr>
  </w:style>
  <w:style w:type="paragraph" w:styleId="ListBullet">
    <w:name w:val="List Bullet"/>
    <w:aliases w:val="ICCE List Bullet"/>
    <w:basedOn w:val="Normal"/>
    <w:autoRedefine/>
    <w:semiHidden/>
    <w:rsid w:val="006D2F7B"/>
    <w:pPr>
      <w:tabs>
        <w:tab w:val="num" w:pos="709"/>
      </w:tabs>
      <w:overflowPunct w:val="0"/>
      <w:autoSpaceDE w:val="0"/>
      <w:autoSpaceDN w:val="0"/>
      <w:adjustRightInd w:val="0"/>
      <w:ind w:left="0" w:firstLine="0"/>
      <w:jc w:val="left"/>
      <w:textAlignment w:val="baseline"/>
    </w:pPr>
    <w:rPr>
      <w:rFonts w:ascii="Arial" w:hAnsi="Arial"/>
      <w:sz w:val="22"/>
      <w:szCs w:val="20"/>
      <w:lang w:eastAsia="en-US"/>
    </w:rPr>
  </w:style>
  <w:style w:type="paragraph" w:customStyle="1" w:styleId="ICCENormalText2ndparagraphsandlater">
    <w:name w:val="ICCE Normal Text (2nd paragraphs and later)"/>
    <w:basedOn w:val="Normal"/>
    <w:rsid w:val="006D2F7B"/>
    <w:pPr>
      <w:ind w:left="0" w:firstLine="539"/>
      <w:jc w:val="left"/>
    </w:pPr>
    <w:rPr>
      <w:rFonts w:ascii="Arial" w:hAnsi="Arial"/>
      <w:sz w:val="22"/>
    </w:rPr>
  </w:style>
  <w:style w:type="paragraph" w:customStyle="1" w:styleId="ICCENormalText1stparagraph">
    <w:name w:val="ICCE Normal Text (1st paragraph)"/>
    <w:basedOn w:val="Normal"/>
    <w:rsid w:val="00E40878"/>
    <w:pPr>
      <w:overflowPunct w:val="0"/>
      <w:autoSpaceDE w:val="0"/>
      <w:autoSpaceDN w:val="0"/>
      <w:adjustRightInd w:val="0"/>
      <w:ind w:left="0" w:firstLine="0"/>
      <w:jc w:val="left"/>
      <w:textAlignment w:val="baseline"/>
    </w:pPr>
    <w:rPr>
      <w:rFonts w:ascii="Arial" w:hAnsi="Arial"/>
      <w:sz w:val="22"/>
      <w:lang w:eastAsia="en-US"/>
    </w:rPr>
  </w:style>
  <w:style w:type="paragraph" w:customStyle="1" w:styleId="ICCEPaperTitle">
    <w:name w:val="ICCE Paper Title"/>
    <w:basedOn w:val="Heading1"/>
    <w:qFormat/>
    <w:rsid w:val="00ED1437"/>
    <w:pPr>
      <w:widowControl w:val="0"/>
      <w:autoSpaceDE w:val="0"/>
      <w:autoSpaceDN w:val="0"/>
      <w:adjustRightInd w:val="0"/>
      <w:ind w:left="0" w:firstLine="0"/>
    </w:pPr>
    <w:rPr>
      <w:rFonts w:eastAsia="PMingLiU"/>
      <w:b w:val="0"/>
      <w:bCs/>
      <w:szCs w:val="44"/>
    </w:rPr>
  </w:style>
  <w:style w:type="paragraph" w:customStyle="1" w:styleId="ICCEHeading">
    <w:name w:val="ICCE Heading"/>
    <w:basedOn w:val="Heading2"/>
    <w:rsid w:val="006D2F7B"/>
    <w:pPr>
      <w:widowControl w:val="0"/>
      <w:spacing w:after="0"/>
      <w:ind w:left="0" w:firstLine="0"/>
      <w:jc w:val="left"/>
    </w:pPr>
    <w:rPr>
      <w:rFonts w:ascii="Arial" w:hAnsi="Arial"/>
      <w:b w:val="0"/>
      <w:bCs w:val="0"/>
      <w:sz w:val="24"/>
    </w:rPr>
  </w:style>
  <w:style w:type="paragraph" w:customStyle="1" w:styleId="ICCEHeading1">
    <w:name w:val="ICCE Heading 1"/>
    <w:basedOn w:val="ICCEHeading"/>
    <w:rsid w:val="00ED1437"/>
  </w:style>
  <w:style w:type="paragraph" w:customStyle="1" w:styleId="ICCEHeading2">
    <w:name w:val="ICCE Heading 2"/>
    <w:basedOn w:val="Heading3"/>
    <w:link w:val="ICCEHeading2Char"/>
    <w:autoRedefine/>
    <w:rsid w:val="00ED1437"/>
    <w:pPr>
      <w:widowControl w:val="0"/>
      <w:numPr>
        <w:ilvl w:val="1"/>
        <w:numId w:val="9"/>
      </w:numPr>
      <w:autoSpaceDE w:val="0"/>
      <w:autoSpaceDN w:val="0"/>
      <w:adjustRightInd w:val="0"/>
      <w:spacing w:line="240" w:lineRule="auto"/>
      <w:ind w:left="864" w:hanging="864"/>
    </w:pPr>
    <w:rPr>
      <w:rFonts w:ascii="Arial" w:hAnsi="Arial"/>
      <w:b w:val="0"/>
      <w:i/>
      <w:iCs/>
      <w:sz w:val="24"/>
    </w:rPr>
  </w:style>
  <w:style w:type="paragraph" w:styleId="Revision">
    <w:name w:val="Revision"/>
    <w:hidden/>
    <w:uiPriority w:val="99"/>
    <w:semiHidden/>
    <w:rsid w:val="00E40878"/>
    <w:rPr>
      <w:rFonts w:eastAsia="PMingLiU"/>
      <w:sz w:val="24"/>
      <w:szCs w:val="24"/>
    </w:rPr>
  </w:style>
  <w:style w:type="paragraph" w:styleId="List">
    <w:name w:val="List"/>
    <w:basedOn w:val="Normal"/>
    <w:semiHidden/>
    <w:pPr>
      <w:ind w:leftChars="200" w:left="100" w:hangingChars="200" w:hanging="200"/>
      <w:contextualSpacing/>
    </w:pPr>
  </w:style>
  <w:style w:type="paragraph" w:styleId="ListNumber2">
    <w:name w:val="List Number 2"/>
    <w:basedOn w:val="Normal"/>
    <w:semiHidden/>
    <w:pPr>
      <w:numPr>
        <w:numId w:val="20"/>
      </w:numPr>
      <w:ind w:leftChars="400" w:left="400" w:hangingChars="200" w:hanging="200"/>
      <w:contextualSpacing/>
    </w:pPr>
  </w:style>
  <w:style w:type="paragraph" w:styleId="List2">
    <w:name w:val="List 2"/>
    <w:basedOn w:val="Normal"/>
    <w:semiHidden/>
    <w:pPr>
      <w:ind w:leftChars="400" w:left="100" w:hangingChars="200" w:hanging="200"/>
      <w:contextualSpacing/>
    </w:pPr>
  </w:style>
  <w:style w:type="paragraph" w:styleId="ListBullet2">
    <w:name w:val="List Bullet 2"/>
    <w:basedOn w:val="Normal"/>
    <w:semiHidden/>
    <w:pPr>
      <w:numPr>
        <w:numId w:val="15"/>
      </w:numPr>
      <w:contextualSpacing/>
    </w:pPr>
  </w:style>
  <w:style w:type="paragraph" w:styleId="ListNumber">
    <w:name w:val="List Number"/>
    <w:basedOn w:val="Normal"/>
    <w:semiHidden/>
    <w:pPr>
      <w:numPr>
        <w:numId w:val="17"/>
      </w:numPr>
      <w:ind w:leftChars="200" w:left="200" w:hangingChars="200" w:hanging="200"/>
      <w:contextualSpacing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locked/>
    <w:rPr>
      <w:rFonts w:cs="Times New Roman"/>
      <w:lang w:eastAsia="zh-CN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locked/>
    <w:rPr>
      <w:rFonts w:cs="Times New Roman"/>
      <w:lang w:eastAsia="zh-CN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Arial" w:hAnsi="Arial"/>
    </w:rPr>
  </w:style>
  <w:style w:type="character" w:customStyle="1" w:styleId="DocumentMapChar">
    <w:name w:val="Document Map Char"/>
    <w:semiHidden/>
    <w:rPr>
      <w:rFonts w:eastAsia="PMingLiU"/>
      <w:sz w:val="0"/>
      <w:szCs w:val="0"/>
      <w:lang w:eastAsia="zh-CN"/>
    </w:rPr>
  </w:style>
  <w:style w:type="character" w:customStyle="1" w:styleId="BalloonTextChar">
    <w:name w:val="Balloon Text Char"/>
    <w:link w:val="BalloonText"/>
    <w:uiPriority w:val="99"/>
    <w:semiHidden/>
    <w:rsid w:val="006A63C8"/>
    <w:rPr>
      <w:rFonts w:ascii="Tahoma" w:eastAsia="PMingLiU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D71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712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712F"/>
    <w:rPr>
      <w:rFonts w:eastAsia="PMingLi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1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712F"/>
    <w:rPr>
      <w:rFonts w:eastAsia="PMingLiU"/>
      <w:b/>
      <w:bCs/>
    </w:rPr>
  </w:style>
  <w:style w:type="paragraph" w:styleId="BodyText">
    <w:name w:val="Body Text"/>
    <w:basedOn w:val="Normal"/>
    <w:link w:val="BodyTextChar"/>
    <w:rsid w:val="00B127BB"/>
    <w:pPr>
      <w:autoSpaceDE w:val="0"/>
      <w:autoSpaceDN w:val="0"/>
      <w:adjustRightInd w:val="0"/>
      <w:ind w:left="0" w:firstLine="0"/>
    </w:pPr>
    <w:rPr>
      <w:rFonts w:eastAsia="Times New Roman"/>
      <w:sz w:val="20"/>
      <w:szCs w:val="22"/>
      <w:lang w:eastAsia="en-US"/>
    </w:rPr>
  </w:style>
  <w:style w:type="character" w:customStyle="1" w:styleId="BodyTextChar">
    <w:name w:val="Body Text Char"/>
    <w:link w:val="BodyText"/>
    <w:rsid w:val="00B127BB"/>
    <w:rPr>
      <w:rFonts w:eastAsia="Times New Roman"/>
      <w:szCs w:val="22"/>
      <w:lang w:eastAsia="en-US"/>
    </w:rPr>
  </w:style>
  <w:style w:type="character" w:styleId="Hyperlink">
    <w:name w:val="Hyperlink"/>
    <w:uiPriority w:val="99"/>
    <w:unhideWhenUsed/>
    <w:rsid w:val="007C4F75"/>
    <w:rPr>
      <w:color w:val="0000FF"/>
      <w:u w:val="single"/>
    </w:rPr>
  </w:style>
  <w:style w:type="paragraph" w:customStyle="1" w:styleId="ICCEKeywords">
    <w:name w:val="ICCE Keywords"/>
    <w:basedOn w:val="ICCEAbstract"/>
    <w:link w:val="ICCEKeywordsChar"/>
    <w:qFormat/>
    <w:rsid w:val="00ED1437"/>
  </w:style>
  <w:style w:type="paragraph" w:customStyle="1" w:styleId="ICCEHeading3">
    <w:name w:val="ICCE Heading 3"/>
    <w:basedOn w:val="ICCEHeading2"/>
    <w:link w:val="ICCEHeading3Char"/>
    <w:qFormat/>
    <w:rsid w:val="00ED1437"/>
    <w:pPr>
      <w:numPr>
        <w:ilvl w:val="2"/>
      </w:numPr>
      <w:ind w:left="864" w:hanging="864"/>
    </w:pPr>
    <w:rPr>
      <w:sz w:val="22"/>
    </w:rPr>
  </w:style>
  <w:style w:type="character" w:customStyle="1" w:styleId="ICCEAbstractChar">
    <w:name w:val="ICCE Abstract Char"/>
    <w:basedOn w:val="DefaultParagraphFont"/>
    <w:link w:val="ICCEAbstract"/>
    <w:rsid w:val="00ED1437"/>
    <w:rPr>
      <w:rFonts w:ascii="Arial" w:eastAsia="PMingLiU" w:hAnsi="Arial"/>
      <w:lang w:eastAsia="en-US"/>
    </w:rPr>
  </w:style>
  <w:style w:type="character" w:customStyle="1" w:styleId="ICCEKeywordsChar">
    <w:name w:val="ICCE Keywords Char"/>
    <w:basedOn w:val="ICCEAbstractChar"/>
    <w:link w:val="ICCEKeywords"/>
    <w:rsid w:val="00ED1437"/>
    <w:rPr>
      <w:rFonts w:ascii="Arial" w:eastAsia="PMingLiU" w:hAnsi="Arial"/>
      <w:lang w:eastAsia="en-US"/>
    </w:rPr>
  </w:style>
  <w:style w:type="paragraph" w:customStyle="1" w:styleId="ICCETableCaption">
    <w:name w:val="ICCE Table Caption"/>
    <w:basedOn w:val="Normal"/>
    <w:link w:val="ICCETableCaptionChar"/>
    <w:qFormat/>
    <w:rsid w:val="00680BB9"/>
    <w:pPr>
      <w:autoSpaceDE w:val="0"/>
      <w:autoSpaceDN w:val="0"/>
      <w:adjustRightInd w:val="0"/>
      <w:spacing w:after="120"/>
      <w:ind w:left="0" w:firstLine="0"/>
      <w:jc w:val="left"/>
    </w:pPr>
    <w:rPr>
      <w:rFonts w:ascii="Arial" w:hAnsi="Arial"/>
      <w:i/>
      <w:sz w:val="22"/>
    </w:rPr>
  </w:style>
  <w:style w:type="character" w:customStyle="1" w:styleId="Heading3Char1">
    <w:name w:val="Heading 3 Char1"/>
    <w:basedOn w:val="DefaultParagraphFont"/>
    <w:link w:val="Heading3"/>
    <w:rsid w:val="00ED1437"/>
    <w:rPr>
      <w:rFonts w:ascii="Cambria" w:eastAsia="PMingLiU" w:hAnsi="Cambria"/>
      <w:b/>
      <w:bCs/>
      <w:sz w:val="36"/>
      <w:szCs w:val="36"/>
    </w:rPr>
  </w:style>
  <w:style w:type="character" w:customStyle="1" w:styleId="ICCEHeading2Char">
    <w:name w:val="ICCE Heading 2 Char"/>
    <w:basedOn w:val="Heading3Char1"/>
    <w:link w:val="ICCEHeading2"/>
    <w:rsid w:val="00ED1437"/>
    <w:rPr>
      <w:rFonts w:ascii="Arial" w:eastAsia="PMingLiU" w:hAnsi="Arial"/>
      <w:b w:val="0"/>
      <w:bCs/>
      <w:i/>
      <w:iCs/>
      <w:sz w:val="24"/>
      <w:szCs w:val="36"/>
    </w:rPr>
  </w:style>
  <w:style w:type="character" w:customStyle="1" w:styleId="ICCEHeading3Char">
    <w:name w:val="ICCE Heading 3 Char"/>
    <w:basedOn w:val="ICCEHeading2Char"/>
    <w:link w:val="ICCEHeading3"/>
    <w:rsid w:val="00ED1437"/>
    <w:rPr>
      <w:rFonts w:ascii="Arial" w:eastAsia="PMingLiU" w:hAnsi="Arial"/>
      <w:b w:val="0"/>
      <w:bCs/>
      <w:i/>
      <w:iCs/>
      <w:sz w:val="22"/>
      <w:szCs w:val="36"/>
    </w:rPr>
  </w:style>
  <w:style w:type="paragraph" w:customStyle="1" w:styleId="ICCENormal">
    <w:name w:val="ICCE Normal"/>
    <w:basedOn w:val="Normal"/>
    <w:link w:val="ICCENormalChar"/>
    <w:qFormat/>
    <w:rsid w:val="00680BB9"/>
    <w:pPr>
      <w:autoSpaceDE w:val="0"/>
      <w:autoSpaceDN w:val="0"/>
      <w:adjustRightInd w:val="0"/>
      <w:spacing w:after="120"/>
      <w:ind w:left="0" w:firstLine="0"/>
      <w:jc w:val="left"/>
    </w:pPr>
    <w:rPr>
      <w:rFonts w:ascii="Arial" w:hAnsi="Arial" w:cs="Arial"/>
      <w:sz w:val="22"/>
      <w:szCs w:val="22"/>
    </w:rPr>
  </w:style>
  <w:style w:type="character" w:customStyle="1" w:styleId="ICCETableCaptionChar">
    <w:name w:val="ICCE Table Caption Char"/>
    <w:basedOn w:val="DefaultParagraphFont"/>
    <w:link w:val="ICCETableCaption"/>
    <w:rsid w:val="00680BB9"/>
    <w:rPr>
      <w:rFonts w:ascii="Arial" w:eastAsia="PMingLiU" w:hAnsi="Arial"/>
      <w:i/>
      <w:sz w:val="22"/>
      <w:szCs w:val="24"/>
    </w:rPr>
  </w:style>
  <w:style w:type="paragraph" w:customStyle="1" w:styleId="ICCETableContent">
    <w:name w:val="ICCE Table Content"/>
    <w:basedOn w:val="Normal"/>
    <w:link w:val="ICCETableContentChar"/>
    <w:qFormat/>
    <w:rsid w:val="00171512"/>
    <w:rPr>
      <w:rFonts w:ascii="Arial" w:hAnsi="Arial"/>
      <w:sz w:val="22"/>
      <w:szCs w:val="22"/>
    </w:rPr>
  </w:style>
  <w:style w:type="character" w:customStyle="1" w:styleId="ICCENormalChar">
    <w:name w:val="ICCE Normal Char"/>
    <w:basedOn w:val="DefaultParagraphFont"/>
    <w:link w:val="ICCENormal"/>
    <w:rsid w:val="00680BB9"/>
    <w:rPr>
      <w:rFonts w:ascii="Arial" w:eastAsia="PMingLiU" w:hAnsi="Arial" w:cs="Arial"/>
      <w:sz w:val="22"/>
      <w:szCs w:val="22"/>
    </w:rPr>
  </w:style>
  <w:style w:type="paragraph" w:customStyle="1" w:styleId="ICCEFigure">
    <w:name w:val="ICCE Figure"/>
    <w:basedOn w:val="Normal"/>
    <w:link w:val="ICCEFigureChar"/>
    <w:qFormat/>
    <w:rsid w:val="00560576"/>
    <w:pPr>
      <w:jc w:val="center"/>
    </w:pPr>
    <w:rPr>
      <w:rFonts w:ascii="Arial" w:hAnsi="Arial"/>
      <w:i/>
      <w:sz w:val="22"/>
    </w:rPr>
  </w:style>
  <w:style w:type="character" w:customStyle="1" w:styleId="ICCETableContentChar">
    <w:name w:val="ICCE Table Content Char"/>
    <w:basedOn w:val="DefaultParagraphFont"/>
    <w:link w:val="ICCETableContent"/>
    <w:rsid w:val="00171512"/>
    <w:rPr>
      <w:rFonts w:ascii="Arial" w:eastAsia="PMingLiU" w:hAnsi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C0298"/>
    <w:rPr>
      <w:color w:val="605E5C"/>
      <w:shd w:val="clear" w:color="auto" w:fill="E1DFDD"/>
    </w:rPr>
  </w:style>
  <w:style w:type="character" w:customStyle="1" w:styleId="ICCEFigureChar">
    <w:name w:val="ICCE Figure Char"/>
    <w:basedOn w:val="DefaultParagraphFont"/>
    <w:link w:val="ICCEFigure"/>
    <w:rsid w:val="00560576"/>
    <w:rPr>
      <w:rFonts w:ascii="Arial" w:eastAsia="PMingLiU" w:hAnsi="Arial"/>
      <w:i/>
      <w:sz w:val="22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C405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91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9B3241182B04099FAD2F063B4125A" ma:contentTypeVersion="10" ma:contentTypeDescription="Create a new document." ma:contentTypeScope="" ma:versionID="2bf71749b7cccb27257d9b823f195070">
  <xsd:schema xmlns:xsd="http://www.w3.org/2001/XMLSchema" xmlns:xs="http://www.w3.org/2001/XMLSchema" xmlns:p="http://schemas.microsoft.com/office/2006/metadata/properties" xmlns:ns3="78a74446-de31-4b27-b648-38c6cd94a5b0" targetNamespace="http://schemas.microsoft.com/office/2006/metadata/properties" ma:root="true" ma:fieldsID="b5cb427088d966ea325a4c7664c8da0d" ns3:_="">
    <xsd:import namespace="78a74446-de31-4b27-b648-38c6cd94a5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74446-de31-4b27-b648-38c6cd94a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A69C49-039F-4F29-8BAD-8D91F01AB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a74446-de31-4b27-b648-38c6cd94a5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5E1CDA-E5F6-4119-9E1F-B1268E8F91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1765</Words>
  <Characters>10062</Characters>
  <Application>Microsoft Office Word</Application>
  <DocSecurity>0</DocSecurity>
  <Lines>83</Lines>
  <Paragraphs>23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4" baseType="lpstr">
      <vt:lpstr>ICCE Publications Format</vt:lpstr>
      <vt:lpstr>ICCE Publications Format</vt:lpstr>
      <vt:lpstr>ICCE 2009 Publications Format</vt:lpstr>
      <vt:lpstr>ICCE 2009 Publications Format</vt:lpstr>
    </vt:vector>
  </TitlesOfParts>
  <Company>NIE</Company>
  <LinksUpToDate>false</LinksUpToDate>
  <CharactersWithSpaces>11804</CharactersWithSpaces>
  <SharedDoc>false</SharedDoc>
  <HLinks>
    <vt:vector size="12" baseType="variant">
      <vt:variant>
        <vt:i4>1638463</vt:i4>
      </vt:variant>
      <vt:variant>
        <vt:i4>3</vt:i4>
      </vt:variant>
      <vt:variant>
        <vt:i4>0</vt:i4>
      </vt:variant>
      <vt:variant>
        <vt:i4>5</vt:i4>
      </vt:variant>
      <vt:variant>
        <vt:lpwstr>https://support.microsoft.com/en-us/office/make-your-word-documents-accessible-to-people-with-disabilities-d9bf3683-87ac-47ea-b91a-78dcacb3c66d</vt:lpwstr>
      </vt:variant>
      <vt:variant>
        <vt:lpwstr>bkmk_best_practices_win</vt:lpwstr>
      </vt:variant>
      <vt:variant>
        <vt:i4>6291490</vt:i4>
      </vt:variant>
      <vt:variant>
        <vt:i4>0</vt:i4>
      </vt:variant>
      <vt:variant>
        <vt:i4>0</vt:i4>
      </vt:variant>
      <vt:variant>
        <vt:i4>5</vt:i4>
      </vt:variant>
      <vt:variant>
        <vt:lpwstr>https://owl.english.purdue.edu/owl/resource/560/01/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ICCE Publications Format</dc:title>
  <dc:subject/>
  <dc:creator>Siu Cheung KONG;Weiqin CHEN</dc:creator>
  <cp:keywords/>
  <dc:description>An accessible template with information about making WORD and PDF files accessible</dc:description>
  <cp:lastModifiedBy>YANG, Yin Nicole [MIT]</cp:lastModifiedBy>
  <cp:revision>3</cp:revision>
  <cp:lastPrinted>2024-02-05T05:40:00Z</cp:lastPrinted>
  <dcterms:created xsi:type="dcterms:W3CDTF">2026-06-29T12:18:00Z</dcterms:created>
  <dcterms:modified xsi:type="dcterms:W3CDTF">2026-06-29T13:10:00Z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0x0101002589B3241182B04099FAD2F063B4125A</vt:lpwstr>
  </property>
</Properties>
</file>